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FCD8E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3EDD9EEC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57269182" w14:textId="77777777" w:rsidR="00AD5199" w:rsidRDefault="00AD5199" w:rsidP="00C91CD1">
      <w:pPr>
        <w:pStyle w:val="Heading1"/>
        <w:jc w:val="both"/>
        <w:rPr>
          <w:b/>
          <w:color w:val="auto"/>
        </w:rPr>
      </w:pPr>
    </w:p>
    <w:p w14:paraId="7DA916E4" w14:textId="77777777" w:rsidR="0075076F" w:rsidRPr="005C4222" w:rsidRDefault="0075076F" w:rsidP="0075076F">
      <w:pPr>
        <w:rPr>
          <w:b/>
          <w:lang w:val="et-EE"/>
        </w:rPr>
      </w:pPr>
    </w:p>
    <w:p w14:paraId="5AE033E5" w14:textId="77777777" w:rsidR="00345FF3" w:rsidRDefault="004370AF" w:rsidP="00345FF3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  <w:r w:rsidRPr="004370AF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>Uriinipidamatuse kirurgiline ravi</w:t>
      </w:r>
    </w:p>
    <w:p w14:paraId="6633B6D3" w14:textId="77777777" w:rsidR="004370AF" w:rsidRDefault="004370AF" w:rsidP="00345FF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14:paraId="68F9A64D" w14:textId="77777777" w:rsidR="00682157" w:rsidRDefault="007430A1" w:rsidP="00862B29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rFonts w:asciiTheme="minorHAnsi" w:hAnsiTheme="minorHAnsi"/>
          <w:lang w:val="et-EE"/>
        </w:rPr>
        <w:t>Patsiendi infomaterjal</w:t>
      </w:r>
    </w:p>
    <w:p w14:paraId="4C6DB628" w14:textId="77777777" w:rsidR="00B509D7" w:rsidRPr="000E2443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A17950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11EB1B" wp14:editId="41756252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3ECF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510A7969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19E08332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Ida-Tallinna Keskhaigla</w:t>
                            </w:r>
                          </w:p>
                          <w:p w14:paraId="5515C4AB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14:paraId="3F26B41B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4AD83D6F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14:paraId="64B9AC0E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E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Ida-Tallinna Keskhaigla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A17950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4F49B2C3" wp14:editId="595BCDE9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202BC" w14:textId="4358DF4B" w:rsidR="00150D03" w:rsidRDefault="009A40B8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Käesoleva i</w:t>
      </w:r>
      <w:r w:rsidR="00150D03" w:rsidRPr="00150D03">
        <w:rPr>
          <w:rFonts w:asciiTheme="minorHAnsi" w:eastAsia="Arial" w:hAnsiTheme="minorHAnsi" w:cs="Arial"/>
          <w:bCs/>
          <w:color w:val="231F1F"/>
          <w:w w:val="105"/>
          <w:lang w:val="et-EE"/>
        </w:rPr>
        <w:t>nfolehe eesmär</w:t>
      </w:r>
      <w:r w:rsidR="00597149">
        <w:rPr>
          <w:rFonts w:asciiTheme="minorHAnsi" w:eastAsia="Arial" w:hAnsiTheme="minorHAnsi" w:cs="Arial"/>
          <w:bCs/>
          <w:color w:val="231F1F"/>
          <w:w w:val="105"/>
          <w:lang w:val="et-EE"/>
        </w:rPr>
        <w:t>giks</w:t>
      </w:r>
      <w:r w:rsidR="00150D03" w:rsidRPr="00150D03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on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anda</w:t>
      </w:r>
      <w:r w:rsidR="00150D03" w:rsidRPr="00150D03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patsiendile 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teavet </w:t>
      </w:r>
      <w:r w:rsidR="00150D03">
        <w:rPr>
          <w:rFonts w:asciiTheme="minorHAnsi" w:eastAsia="Arial" w:hAnsiTheme="minorHAnsi" w:cs="Arial"/>
          <w:bCs/>
          <w:color w:val="231F1F"/>
          <w:w w:val="105"/>
          <w:lang w:val="et-EE"/>
        </w:rPr>
        <w:t>uriinipidamatuse</w:t>
      </w:r>
      <w:r w:rsidR="00150D03" w:rsidRPr="00150D03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olemus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e</w:t>
      </w:r>
      <w:r w:rsidR="00150D03" w:rsidRPr="00150D03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, </w:t>
      </w:r>
      <w:r w:rsidR="00150D03">
        <w:rPr>
          <w:rFonts w:asciiTheme="minorHAnsi" w:eastAsia="Arial" w:hAnsiTheme="minorHAnsi" w:cs="Arial"/>
          <w:bCs/>
          <w:color w:val="231F1F"/>
          <w:w w:val="105"/>
          <w:lang w:val="et-EE"/>
        </w:rPr>
        <w:t>tüüp</w:t>
      </w:r>
      <w:r w:rsidR="006073EE">
        <w:rPr>
          <w:rFonts w:asciiTheme="minorHAnsi" w:eastAsia="Arial" w:hAnsiTheme="minorHAnsi" w:cs="Arial"/>
          <w:bCs/>
          <w:color w:val="231F1F"/>
          <w:w w:val="105"/>
          <w:lang w:val="et-EE"/>
        </w:rPr>
        <w:t>id</w:t>
      </w:r>
      <w:r w:rsidR="00150D03">
        <w:rPr>
          <w:rFonts w:asciiTheme="minorHAnsi" w:eastAsia="Arial" w:hAnsiTheme="minorHAnsi" w:cs="Arial"/>
          <w:bCs/>
          <w:color w:val="231F1F"/>
          <w:w w:val="105"/>
          <w:lang w:val="et-EE"/>
        </w:rPr>
        <w:t>e</w:t>
      </w:r>
      <w:r w:rsidR="00150D03" w:rsidRPr="00150D03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ja ravivõimalus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te kohta</w:t>
      </w:r>
      <w:r w:rsidR="00150D03" w:rsidRPr="00150D03">
        <w:rPr>
          <w:rFonts w:asciiTheme="minorHAnsi" w:eastAsia="Arial" w:hAnsiTheme="minorHAnsi" w:cs="Arial"/>
          <w:bCs/>
          <w:color w:val="231F1F"/>
          <w:w w:val="105"/>
          <w:lang w:val="et-EE"/>
        </w:rPr>
        <w:t>.</w:t>
      </w:r>
    </w:p>
    <w:p w14:paraId="0A5FB6D9" w14:textId="77777777" w:rsidR="00150D03" w:rsidRDefault="00150D03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14F6606D" w14:textId="66D0AF2D" w:rsid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Uriinipidamatuse all kannatab umbes 10% naistest</w:t>
      </w:r>
      <w:r w:rsidR="009A40B8">
        <w:rPr>
          <w:rFonts w:asciiTheme="minorHAnsi" w:eastAsia="Arial" w:hAnsiTheme="minorHAnsi" w:cs="Arial"/>
          <w:bCs/>
          <w:color w:val="231F1F"/>
          <w:w w:val="105"/>
          <w:lang w:val="et-EE"/>
        </w:rPr>
        <w:t>;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üle 65-aastastest naistest</w:t>
      </w:r>
      <w:r w:rsidR="00597149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esineb see probleem ligi 20%-l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.</w:t>
      </w:r>
    </w:p>
    <w:p w14:paraId="4ADDF4E9" w14:textId="77777777" w:rsidR="00B154F1" w:rsidRP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40097B24" w14:textId="77777777" w:rsidR="00B154F1" w:rsidRP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Uriinipidamatust soodustavad järgmised tegurid:</w:t>
      </w:r>
    </w:p>
    <w:p w14:paraId="46C5EE84" w14:textId="77777777" w:rsidR="00B154F1" w:rsidRPr="00B154F1" w:rsidRDefault="00B154F1" w:rsidP="00E648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B154F1">
        <w:rPr>
          <w:rFonts w:eastAsia="Arial" w:cs="Arial"/>
          <w:bCs/>
          <w:color w:val="231F1F"/>
          <w:w w:val="105"/>
          <w:sz w:val="24"/>
        </w:rPr>
        <w:t>rasedus ja sünnitus (sünnitusteede vigastused);</w:t>
      </w:r>
    </w:p>
    <w:p w14:paraId="325C2102" w14:textId="77777777" w:rsidR="00B154F1" w:rsidRPr="00B154F1" w:rsidRDefault="00B154F1" w:rsidP="00E648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B154F1">
        <w:rPr>
          <w:rFonts w:eastAsia="Arial" w:cs="Arial"/>
          <w:bCs/>
          <w:color w:val="231F1F"/>
          <w:w w:val="105"/>
          <w:sz w:val="24"/>
        </w:rPr>
        <w:t>kaasasündinud sidekoenõrkus;</w:t>
      </w:r>
    </w:p>
    <w:p w14:paraId="136B2884" w14:textId="77777777" w:rsidR="00B154F1" w:rsidRPr="00B154F1" w:rsidRDefault="00B154F1" w:rsidP="00E648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B154F1">
        <w:rPr>
          <w:rFonts w:eastAsia="Arial" w:cs="Arial"/>
          <w:bCs/>
          <w:color w:val="231F1F"/>
          <w:w w:val="105"/>
          <w:sz w:val="24"/>
        </w:rPr>
        <w:t>üleminekuiga ehk kliimaks (tekib östrogeenivaegus);</w:t>
      </w:r>
    </w:p>
    <w:p w14:paraId="10FDFAD1" w14:textId="77777777" w:rsidR="00B154F1" w:rsidRPr="00B154F1" w:rsidRDefault="00B154F1" w:rsidP="00E648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B154F1">
        <w:rPr>
          <w:rFonts w:eastAsia="Arial" w:cs="Arial"/>
          <w:bCs/>
          <w:color w:val="231F1F"/>
          <w:w w:val="105"/>
          <w:sz w:val="24"/>
        </w:rPr>
        <w:t>raske füüsiline koormus;</w:t>
      </w:r>
    </w:p>
    <w:p w14:paraId="7A8BD381" w14:textId="77777777" w:rsidR="00B154F1" w:rsidRPr="00B154F1" w:rsidRDefault="00B154F1" w:rsidP="00E648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B154F1">
        <w:rPr>
          <w:rFonts w:eastAsia="Arial" w:cs="Arial"/>
          <w:bCs/>
          <w:color w:val="231F1F"/>
          <w:w w:val="105"/>
          <w:sz w:val="24"/>
        </w:rPr>
        <w:t>vananemisega seotud muutused (põie maht ja elastsus</w:t>
      </w:r>
      <w:r>
        <w:rPr>
          <w:rFonts w:eastAsia="Arial" w:cs="Arial"/>
          <w:bCs/>
          <w:color w:val="231F1F"/>
          <w:w w:val="105"/>
          <w:sz w:val="24"/>
        </w:rPr>
        <w:t xml:space="preserve"> </w:t>
      </w:r>
      <w:r w:rsidRPr="00B154F1">
        <w:rPr>
          <w:rFonts w:eastAsia="Arial" w:cs="Arial"/>
          <w:bCs/>
          <w:color w:val="231F1F"/>
          <w:w w:val="105"/>
          <w:sz w:val="24"/>
        </w:rPr>
        <w:t>vähenevad);</w:t>
      </w:r>
    </w:p>
    <w:p w14:paraId="613DE2D0" w14:textId="77777777" w:rsidR="00B154F1" w:rsidRPr="00B154F1" w:rsidRDefault="00B154F1" w:rsidP="00E648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B154F1">
        <w:rPr>
          <w:rFonts w:eastAsia="Arial" w:cs="Arial"/>
          <w:bCs/>
          <w:color w:val="231F1F"/>
          <w:w w:val="105"/>
          <w:sz w:val="24"/>
        </w:rPr>
        <w:t>neuroloogilised haigused;</w:t>
      </w:r>
    </w:p>
    <w:p w14:paraId="1E333595" w14:textId="77777777" w:rsidR="00B154F1" w:rsidRPr="00B154F1" w:rsidRDefault="00B154F1" w:rsidP="00E648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</w:rPr>
      </w:pPr>
      <w:r w:rsidRPr="00B154F1">
        <w:rPr>
          <w:rFonts w:eastAsia="Arial" w:cs="Arial"/>
          <w:bCs/>
          <w:color w:val="231F1F"/>
          <w:w w:val="105"/>
          <w:sz w:val="24"/>
        </w:rPr>
        <w:t>peaaju- ja seljaajukahjustused.</w:t>
      </w:r>
    </w:p>
    <w:p w14:paraId="2D9B5DD0" w14:textId="77777777" w:rsid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Uriinipidamatus</w:t>
      </w:r>
      <w:r w:rsidR="00EC0BB0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e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häireid on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mitut tüüpi, neist sagedamini esinevad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pingutus- ehk stresspidamatus ja sund- ehk tungpidamatus.</w:t>
      </w:r>
    </w:p>
    <w:p w14:paraId="3C6AAF62" w14:textId="77777777" w:rsidR="00B154F1" w:rsidRP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63D70CA1" w14:textId="38738AEC" w:rsidR="00B154F1" w:rsidRDefault="009A40B8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Pingutus- ehk s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tresspidamatus (</w:t>
      </w:r>
      <w:r w:rsidR="000E60E3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esinemissagedus 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20</w:t>
      </w:r>
      <w:r w:rsidR="00B154F1" w:rsidRPr="00B154F1">
        <w:rPr>
          <w:rFonts w:asciiTheme="minorHAnsi" w:eastAsia="Calibri" w:hAnsiTheme="minorHAnsi" w:cs="ArialMT"/>
          <w:color w:val="231F20"/>
          <w:lang w:val="et-EE" w:eastAsia="et-EE"/>
        </w:rPr>
        <w:t>−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40% juhtudest) on tahtmatu uriinileke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pingutusel (hüppamisel, jooksmisel, köhimisel). S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ell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e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põhjuseks on vaagna</w:t>
      </w:r>
      <w:r w:rsidR="006073EE">
        <w:rPr>
          <w:rFonts w:asciiTheme="minorHAnsi" w:eastAsia="Arial" w:hAnsiTheme="minorHAnsi" w:cs="Arial"/>
          <w:bCs/>
          <w:color w:val="231F1F"/>
          <w:w w:val="105"/>
          <w:lang w:val="et-EE"/>
        </w:rPr>
        <w:t>põhja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sidekoe</w:t>
      </w:r>
      <w:r w:rsidR="000E60E3">
        <w:rPr>
          <w:rFonts w:asciiTheme="minorHAnsi" w:eastAsia="Arial" w:hAnsiTheme="minorHAnsi" w:cs="Arial"/>
          <w:bCs/>
          <w:color w:val="231F1F"/>
          <w:w w:val="105"/>
          <w:lang w:val="et-EE"/>
        </w:rPr>
        <w:t>-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ja lihaste nõrkus ning madal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kusitisisene rõhk. Kergema stresspidamatuse korral on abi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regulaarsest ja õigest vaagnapõhjalihaste treeningust.</w:t>
      </w:r>
    </w:p>
    <w:p w14:paraId="4C0C6803" w14:textId="77777777" w:rsidR="00B154F1" w:rsidRP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12FF07AB" w14:textId="77777777" w:rsidR="00B154F1" w:rsidRDefault="000E60E3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S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und- ehk tungpidamatus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e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(esinemissagedus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45</w:t>
      </w:r>
      <w:r w:rsidR="00B154F1" w:rsidRPr="00B154F1">
        <w:rPr>
          <w:rFonts w:asciiTheme="minorHAnsi" w:eastAsia="Calibri" w:hAnsiTheme="minorHAnsi" w:cs="ArialMT"/>
          <w:color w:val="231F20"/>
          <w:lang w:val="et-EE" w:eastAsia="et-EE"/>
        </w:rPr>
        <w:t>−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60%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juhtudest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) korral on häiritud kusepõie täitumise kontroll.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Põie ärritatavus on suurenenud ja urineerimisrefleksi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tagasihoidmine on halvenenud. Sellist uriinipidamatust saab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leevendada ravimitega ja põie treenimisega.</w:t>
      </w:r>
    </w:p>
    <w:p w14:paraId="5CD5F706" w14:textId="77777777" w:rsidR="00B154F1" w:rsidRP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17727B19" w14:textId="1BB63433" w:rsidR="00B154F1" w:rsidRDefault="000E60E3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Mõlemad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uriinipidamatuse tüü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b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i</w:t>
      </w:r>
      <w:r w:rsidR="00EC0BB0">
        <w:rPr>
          <w:rFonts w:asciiTheme="minorHAnsi" w:eastAsia="Arial" w:hAnsiTheme="minorHAnsi" w:cs="Arial"/>
          <w:bCs/>
          <w:color w:val="231F1F"/>
          <w:w w:val="105"/>
          <w:lang w:val="et-EE"/>
        </w:rPr>
        <w:t>d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võivad esineda ka koos (segatüüpi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uriinipidamatus). Diagnoosi täpsustamiseks ja ravi planeerimiseks</w:t>
      </w:r>
      <w:r w:rsid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määrab arst analüüsid ja vajaduse korral lisauuringud.</w:t>
      </w:r>
    </w:p>
    <w:p w14:paraId="1DE9205C" w14:textId="77777777" w:rsidR="00B154F1" w:rsidRP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138B3EB1" w14:textId="77777777" w:rsid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Kirurgiline ravi on näidustatud stresspidamatuse ja segatüüpi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uriinipidamatuse korral.</w:t>
      </w:r>
    </w:p>
    <w:p w14:paraId="5FF0DAE6" w14:textId="77777777" w:rsidR="004412E9" w:rsidRDefault="004412E9" w:rsidP="004412E9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</w:p>
    <w:p w14:paraId="041015C4" w14:textId="77777777" w:rsidR="00D65D84" w:rsidRDefault="00D65D84">
      <w:pPr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br w:type="page"/>
      </w:r>
    </w:p>
    <w:p w14:paraId="360A9826" w14:textId="66FC9C96" w:rsidR="004412E9" w:rsidRPr="00DC4AF8" w:rsidRDefault="004412E9" w:rsidP="004412E9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DC4AF8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lastRenderedPageBreak/>
        <w:t>Operatsiooni kirjeldus</w:t>
      </w:r>
    </w:p>
    <w:p w14:paraId="4F7BC78A" w14:textId="77777777" w:rsidR="00096AFF" w:rsidRPr="00B154F1" w:rsidRDefault="00096AFF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5AA2DBE3" w14:textId="21E30F99" w:rsidR="000E60E3" w:rsidRDefault="000E60E3" w:rsidP="000E60E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Operatsiooni eesmär</w:t>
      </w:r>
      <w:r w:rsidR="00EC0BB0">
        <w:rPr>
          <w:rFonts w:asciiTheme="minorHAnsi" w:eastAsia="Arial" w:hAnsiTheme="minorHAnsi" w:cs="Arial"/>
          <w:bCs/>
          <w:color w:val="231F1F"/>
          <w:w w:val="105"/>
          <w:lang w:val="et-EE"/>
        </w:rPr>
        <w:t>giks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on kusiti ja põie ühenduse toestamine, et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kusiti ei avaneks pingutuse ajal. Toestamiseks kasutatakse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spetsiaalset proteeslingu, mis paigaldatakse operatsiooni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käigus kusiti alla. </w:t>
      </w:r>
      <w:r w:rsidR="004B6B06">
        <w:rPr>
          <w:rFonts w:asciiTheme="minorHAnsi" w:eastAsia="Arial" w:hAnsiTheme="minorHAnsi" w:cs="Arial"/>
          <w:bCs/>
          <w:color w:val="231F1F"/>
          <w:w w:val="105"/>
          <w:lang w:val="et-EE"/>
        </w:rPr>
        <w:t>Tuppe ja kubeme piirkonda tehakse v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äikesed haavad</w:t>
      </w:r>
      <w:r w:rsidR="004B6B06">
        <w:rPr>
          <w:rFonts w:asciiTheme="minorHAnsi" w:eastAsia="Arial" w:hAnsiTheme="minorHAnsi" w:cs="Arial"/>
          <w:bCs/>
          <w:color w:val="231F1F"/>
          <w:w w:val="105"/>
          <w:lang w:val="et-EE"/>
        </w:rPr>
        <w:t>.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Haavaõmblusniidid sulavad</w:t>
      </w:r>
      <w:r w:rsidR="00EC0BB0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ise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ega vaja eemaldamist.</w:t>
      </w:r>
    </w:p>
    <w:p w14:paraId="3CF0405E" w14:textId="275A35CF" w:rsidR="000C79BF" w:rsidRPr="00DC4AF8" w:rsidRDefault="004412E9" w:rsidP="00345FF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>Operatsiooniks</w:t>
      </w:r>
      <w:r w:rsidR="00B154F1"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tuleb haiglasse tulla hommikul. </w:t>
      </w:r>
      <w:r w:rsidR="004B6B06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Anesteesia </w:t>
      </w:r>
      <w:r w:rsidR="004B6B06" w:rsidRPr="00F622D7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tüsistuste </w:t>
      </w:r>
      <w:r w:rsidR="00B154F1" w:rsidRPr="00F622D7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vältimiseks </w:t>
      </w:r>
      <w:r w:rsidR="00A469EF" w:rsidRPr="00F622D7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peate olema enne operatsiooni vähemalt 6 tundi söömata ja </w:t>
      </w:r>
      <w:r w:rsidR="00A72C80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2</w:t>
      </w:r>
      <w:r w:rsidR="00A72C80" w:rsidRPr="00F622D7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 xml:space="preserve"> </w:t>
      </w:r>
      <w:r w:rsidR="00A469EF" w:rsidRPr="00F622D7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tundi joomata. Kuus tundi enne operatsiooni ärge suitsetage ega närige närimiskummi.</w:t>
      </w:r>
    </w:p>
    <w:p w14:paraId="67E22A97" w14:textId="77777777" w:rsidR="00B154F1" w:rsidRPr="00DC4AF8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6A88D7E4" w14:textId="77777777" w:rsidR="000C79BF" w:rsidRPr="00DC4AF8" w:rsidRDefault="000C79BF" w:rsidP="00345FF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DC4AF8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Operatsioonijärgne aeg</w:t>
      </w:r>
    </w:p>
    <w:p w14:paraId="1ECF3B65" w14:textId="77777777" w:rsidR="000C79BF" w:rsidRPr="00DC4AF8" w:rsidRDefault="000C79BF" w:rsidP="00345FF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0F2644F2" w14:textId="77777777" w:rsid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Koju lubatakse enamasti samal päeval. Hea ja pikaajalise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tulemuse saavutamiseks tuleb operatsiooni järel ühe kuu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jooksul vältida füüsilist pingutust, üle 5 kg raskuste tõstmist,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sporti</w:t>
      </w:r>
      <w:r w:rsidR="004412E9">
        <w:rPr>
          <w:rFonts w:asciiTheme="minorHAnsi" w:eastAsia="Arial" w:hAnsiTheme="minorHAnsi" w:cs="Arial"/>
          <w:bCs/>
          <w:color w:val="231F1F"/>
          <w:w w:val="105"/>
          <w:lang w:val="et-EE"/>
        </w:rPr>
        <w:t>mist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, seksuaalelu, vannis käimist, suplemist ja tampoonide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kasutamist.</w:t>
      </w:r>
    </w:p>
    <w:p w14:paraId="4A2FB4AE" w14:textId="77777777" w:rsidR="00B154F1" w:rsidRPr="00B154F1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23335CF7" w14:textId="4DA16AC1" w:rsidR="000C79BF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Haiglasse tuleb tagasi </w:t>
      </w:r>
      <w:r w:rsidR="004B6B06">
        <w:rPr>
          <w:rFonts w:asciiTheme="minorHAnsi" w:eastAsia="Arial" w:hAnsiTheme="minorHAnsi" w:cs="Arial"/>
          <w:bCs/>
          <w:color w:val="231F1F"/>
          <w:w w:val="105"/>
          <w:lang w:val="et-EE"/>
        </w:rPr>
        <w:t>tull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a, kui operatsiooni järel tekib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tugev kõhuvalu, verejooks tupest, ilmnevad urineerimishäired</w:t>
      </w:r>
      <w:r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või </w:t>
      </w:r>
      <w:r w:rsidR="004412E9">
        <w:rPr>
          <w:rFonts w:asciiTheme="minorHAnsi" w:eastAsia="Arial" w:hAnsiTheme="minorHAnsi" w:cs="Arial"/>
          <w:bCs/>
          <w:color w:val="231F1F"/>
          <w:w w:val="105"/>
          <w:lang w:val="et-EE"/>
        </w:rPr>
        <w:t>keha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temperatuur tõuseb </w:t>
      </w:r>
      <w:r w:rsidR="004412E9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üle </w:t>
      </w:r>
      <w:r w:rsidRPr="00B154F1">
        <w:rPr>
          <w:rFonts w:asciiTheme="minorHAnsi" w:eastAsia="Arial" w:hAnsiTheme="minorHAnsi" w:cs="Arial"/>
          <w:bCs/>
          <w:color w:val="231F1F"/>
          <w:w w:val="105"/>
          <w:lang w:val="et-EE"/>
        </w:rPr>
        <w:t>38 °C.</w:t>
      </w:r>
    </w:p>
    <w:p w14:paraId="04823CD6" w14:textId="77777777" w:rsidR="00B154F1" w:rsidRPr="00DC4AF8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13648DB3" w14:textId="77777777" w:rsidR="000C79BF" w:rsidRPr="00DC4AF8" w:rsidRDefault="000C79BF" w:rsidP="00345FF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</w:pPr>
      <w:r w:rsidRPr="00DC4AF8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>Operatsiooni tüsistused</w:t>
      </w:r>
    </w:p>
    <w:p w14:paraId="139CC919" w14:textId="77777777" w:rsidR="000C79BF" w:rsidRPr="0024472E" w:rsidRDefault="000C79BF" w:rsidP="00345FF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02A4EE2F" w14:textId="77777777" w:rsidR="0024472E" w:rsidRPr="0024472E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Ükski kirurgiline vahelesegamine ei ole riskivaba ning ka selle </w:t>
      </w:r>
      <w:r w:rsidR="004412E9"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operatsiooni </w:t>
      </w: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>korral võivad tekkida tüsistused. Põie vigast</w:t>
      </w:r>
      <w:r w:rsidR="004412E9"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>a</w:t>
      </w: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>mise oht operatsioonil on 1</w:t>
      </w:r>
      <w:r w:rsidRPr="0024472E">
        <w:rPr>
          <w:rFonts w:asciiTheme="minorHAnsi" w:eastAsia="Calibri" w:hAnsiTheme="minorHAnsi" w:cs="ArialMT"/>
          <w:color w:val="231F20"/>
          <w:lang w:val="et-EE" w:eastAsia="et-EE"/>
        </w:rPr>
        <w:t>−</w:t>
      </w: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4%. </w:t>
      </w:r>
    </w:p>
    <w:p w14:paraId="707115B6" w14:textId="77777777" w:rsidR="0024472E" w:rsidRPr="0024472E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>Operatsiooni järel esineb</w:t>
      </w:r>
      <w:r w:rsidR="0024472E"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>:</w:t>
      </w: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</w:t>
      </w:r>
    </w:p>
    <w:p w14:paraId="4C089E13" w14:textId="77777777" w:rsidR="0024472E" w:rsidRPr="0024472E" w:rsidRDefault="00B154F1" w:rsidP="0024472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24472E">
        <w:rPr>
          <w:rFonts w:eastAsia="Arial" w:cs="Arial"/>
          <w:bCs/>
          <w:color w:val="231F1F"/>
          <w:w w:val="105"/>
          <w:sz w:val="24"/>
          <w:szCs w:val="24"/>
        </w:rPr>
        <w:t>urineerimishäireid 4%</w:t>
      </w:r>
      <w:r w:rsidR="004412E9" w:rsidRPr="0024472E">
        <w:rPr>
          <w:rFonts w:eastAsia="Arial" w:cs="Arial"/>
          <w:bCs/>
          <w:color w:val="231F1F"/>
          <w:w w:val="105"/>
          <w:sz w:val="24"/>
          <w:szCs w:val="24"/>
        </w:rPr>
        <w:t>-l</w:t>
      </w:r>
      <w:r w:rsidRPr="0024472E">
        <w:rPr>
          <w:rFonts w:eastAsia="Arial" w:cs="Arial"/>
          <w:bCs/>
          <w:color w:val="231F1F"/>
          <w:w w:val="105"/>
          <w:sz w:val="24"/>
          <w:szCs w:val="24"/>
        </w:rPr>
        <w:t xml:space="preserve">, </w:t>
      </w:r>
    </w:p>
    <w:p w14:paraId="125CCF87" w14:textId="77777777" w:rsidR="0024472E" w:rsidRPr="0024472E" w:rsidRDefault="00B154F1" w:rsidP="0024472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24472E">
        <w:rPr>
          <w:rFonts w:eastAsia="Arial" w:cs="Arial"/>
          <w:bCs/>
          <w:color w:val="231F1F"/>
          <w:w w:val="105"/>
          <w:sz w:val="24"/>
          <w:szCs w:val="24"/>
        </w:rPr>
        <w:t>verejooksu 0,5%</w:t>
      </w:r>
      <w:r w:rsidR="004412E9" w:rsidRPr="0024472E">
        <w:rPr>
          <w:rFonts w:eastAsia="Arial" w:cs="Arial"/>
          <w:bCs/>
          <w:color w:val="231F1F"/>
          <w:w w:val="105"/>
          <w:sz w:val="24"/>
          <w:szCs w:val="24"/>
        </w:rPr>
        <w:t>-l</w:t>
      </w:r>
      <w:r w:rsidRPr="0024472E">
        <w:rPr>
          <w:rFonts w:eastAsia="Arial" w:cs="Arial"/>
          <w:bCs/>
          <w:color w:val="231F1F"/>
          <w:w w:val="105"/>
          <w:sz w:val="24"/>
          <w:szCs w:val="24"/>
        </w:rPr>
        <w:t xml:space="preserve">, </w:t>
      </w:r>
    </w:p>
    <w:p w14:paraId="18793F28" w14:textId="77777777" w:rsidR="0024472E" w:rsidRPr="0024472E" w:rsidRDefault="00B154F1" w:rsidP="0024472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24472E">
        <w:rPr>
          <w:rFonts w:eastAsia="Arial" w:cs="Arial"/>
          <w:bCs/>
          <w:color w:val="231F1F"/>
          <w:w w:val="105"/>
          <w:sz w:val="24"/>
          <w:szCs w:val="24"/>
        </w:rPr>
        <w:t>verevalumeid 1,5%</w:t>
      </w:r>
      <w:r w:rsidR="004412E9" w:rsidRPr="0024472E">
        <w:rPr>
          <w:rFonts w:eastAsia="Arial" w:cs="Arial"/>
          <w:bCs/>
          <w:color w:val="231F1F"/>
          <w:w w:val="105"/>
          <w:sz w:val="24"/>
          <w:szCs w:val="24"/>
        </w:rPr>
        <w:t>-l</w:t>
      </w:r>
      <w:r w:rsidRPr="0024472E">
        <w:rPr>
          <w:rFonts w:eastAsia="Arial" w:cs="Arial"/>
          <w:bCs/>
          <w:color w:val="231F1F"/>
          <w:w w:val="105"/>
          <w:sz w:val="24"/>
          <w:szCs w:val="24"/>
        </w:rPr>
        <w:t xml:space="preserve">, </w:t>
      </w:r>
    </w:p>
    <w:p w14:paraId="441B7F59" w14:textId="6AA4BA54" w:rsidR="0024472E" w:rsidRPr="0024472E" w:rsidRDefault="00B154F1" w:rsidP="0024472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24472E">
        <w:rPr>
          <w:rFonts w:eastAsia="Arial" w:cs="Arial"/>
          <w:bCs/>
          <w:color w:val="231F1F"/>
          <w:w w:val="105"/>
          <w:sz w:val="24"/>
          <w:szCs w:val="24"/>
        </w:rPr>
        <w:t>süvaveeni tromboosi 0,7%</w:t>
      </w:r>
      <w:r w:rsidR="004412E9" w:rsidRPr="0024472E">
        <w:rPr>
          <w:rFonts w:eastAsia="Arial" w:cs="Arial"/>
          <w:bCs/>
          <w:color w:val="231F1F"/>
          <w:w w:val="105"/>
          <w:sz w:val="24"/>
          <w:szCs w:val="24"/>
        </w:rPr>
        <w:t>-l</w:t>
      </w:r>
      <w:r w:rsidR="0024472E" w:rsidRPr="0024472E">
        <w:rPr>
          <w:rFonts w:eastAsia="Arial" w:cs="Arial"/>
          <w:bCs/>
          <w:color w:val="231F1F"/>
          <w:w w:val="105"/>
          <w:sz w:val="24"/>
          <w:szCs w:val="24"/>
        </w:rPr>
        <w:t>,</w:t>
      </w:r>
    </w:p>
    <w:p w14:paraId="00DB78FC" w14:textId="2D557FFB" w:rsidR="00B154F1" w:rsidRPr="0024472E" w:rsidRDefault="00B154F1" w:rsidP="0024472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Arial" w:cs="Arial"/>
          <w:bCs/>
          <w:color w:val="231F1F"/>
          <w:w w:val="105"/>
          <w:sz w:val="24"/>
          <w:szCs w:val="24"/>
        </w:rPr>
      </w:pPr>
      <w:r w:rsidRPr="0024472E">
        <w:rPr>
          <w:rFonts w:eastAsia="Arial" w:cs="Arial"/>
          <w:bCs/>
          <w:color w:val="231F1F"/>
          <w:w w:val="105"/>
          <w:sz w:val="24"/>
          <w:szCs w:val="24"/>
        </w:rPr>
        <w:t>haavainfektsiooni 0,1%</w:t>
      </w:r>
      <w:r w:rsidR="004412E9" w:rsidRPr="0024472E">
        <w:rPr>
          <w:rFonts w:eastAsia="Arial" w:cs="Arial"/>
          <w:bCs/>
          <w:color w:val="231F1F"/>
          <w:w w:val="105"/>
          <w:sz w:val="24"/>
          <w:szCs w:val="24"/>
        </w:rPr>
        <w:t>-l</w:t>
      </w:r>
      <w:r w:rsidR="00A469EF" w:rsidRPr="0024472E">
        <w:rPr>
          <w:rFonts w:eastAsia="Arial" w:cs="Arial"/>
          <w:bCs/>
          <w:color w:val="231F1F"/>
          <w:w w:val="105"/>
          <w:sz w:val="24"/>
          <w:szCs w:val="24"/>
        </w:rPr>
        <w:t xml:space="preserve"> patsientidest</w:t>
      </w:r>
      <w:r w:rsidRPr="0024472E">
        <w:rPr>
          <w:rFonts w:eastAsia="Arial" w:cs="Arial"/>
          <w:bCs/>
          <w:color w:val="231F1F"/>
          <w:w w:val="105"/>
          <w:sz w:val="24"/>
          <w:szCs w:val="24"/>
        </w:rPr>
        <w:t>.</w:t>
      </w:r>
    </w:p>
    <w:p w14:paraId="7EBD1829" w14:textId="77777777" w:rsidR="00B154F1" w:rsidRPr="0024472E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3754DB13" w14:textId="71C9DE5E" w:rsidR="00B154F1" w:rsidRPr="0024472E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Tüsistuste korral on </w:t>
      </w:r>
      <w:r w:rsidR="004B6B06"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üldjuhul </w:t>
      </w: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>vaja jääda haiglaravile.</w:t>
      </w:r>
    </w:p>
    <w:p w14:paraId="4D6548C9" w14:textId="77777777" w:rsidR="00B154F1" w:rsidRPr="0024472E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</w:p>
    <w:p w14:paraId="41A61B8A" w14:textId="5D0D43BE" w:rsidR="00B154F1" w:rsidRPr="0024472E" w:rsidRDefault="00B154F1" w:rsidP="00B154F1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Cs/>
          <w:color w:val="231F1F"/>
          <w:w w:val="105"/>
          <w:lang w:val="et-EE"/>
        </w:rPr>
      </w:pP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>Operatsioonimeetodi efektiivsus on suur</w:t>
      </w:r>
      <w:r w:rsidR="004412E9"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-</w:t>
      </w: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90</w:t>
      </w:r>
      <w:r w:rsidRPr="0024472E">
        <w:rPr>
          <w:rFonts w:asciiTheme="minorHAnsi" w:eastAsia="Calibri" w:hAnsiTheme="minorHAnsi" w:cs="ArialMT"/>
          <w:color w:val="231F20"/>
          <w:lang w:val="et-EE" w:eastAsia="et-EE"/>
        </w:rPr>
        <w:t>−</w:t>
      </w: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>95%</w:t>
      </w:r>
      <w:r w:rsidR="004B6B06"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>-l</w:t>
      </w: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patsientide</w:t>
      </w:r>
      <w:r w:rsidR="004B6B06"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>st</w:t>
      </w:r>
      <w:r w:rsidRPr="0024472E">
        <w:rPr>
          <w:rFonts w:asciiTheme="minorHAnsi" w:eastAsia="Arial" w:hAnsiTheme="minorHAnsi" w:cs="Arial"/>
          <w:bCs/>
          <w:color w:val="231F1F"/>
          <w:w w:val="105"/>
          <w:lang w:val="et-EE"/>
        </w:rPr>
        <w:t xml:space="preserve"> kaovad uriinipidamatuse kaebused.</w:t>
      </w:r>
    </w:p>
    <w:p w14:paraId="1C7B52C7" w14:textId="77777777" w:rsidR="002B38AE" w:rsidRPr="007E66D3" w:rsidRDefault="00730D6C" w:rsidP="000B6135">
      <w:pPr>
        <w:autoSpaceDE w:val="0"/>
        <w:autoSpaceDN w:val="0"/>
        <w:adjustRightInd w:val="0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 w:rsidRPr="0024472E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ab/>
      </w:r>
      <w:r w:rsidRPr="0024472E">
        <w:rPr>
          <w:rFonts w:asciiTheme="minorHAnsi" w:eastAsia="Arial" w:hAnsiTheme="minorHAnsi" w:cs="Arial"/>
          <w:b/>
          <w:bCs/>
          <w:color w:val="231F1F"/>
          <w:w w:val="105"/>
          <w:lang w:val="et-EE"/>
        </w:rPr>
        <w:tab/>
      </w:r>
      <w:r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68058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345FF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345FF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345FF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345FF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345FF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345FF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345FF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345FF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345FF3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B6135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B6135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B6135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B6135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B6135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B6135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B6135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B6135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B6135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B154F1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B154F1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B154F1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B154F1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B154F1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B154F1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B154F1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B154F1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B154F1"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et-EE"/>
        </w:rPr>
        <w:tab/>
      </w:r>
      <w:r w:rsidR="000C28EC">
        <w:rPr>
          <w:rFonts w:asciiTheme="minorHAnsi" w:hAnsiTheme="minorHAnsi" w:cs="Segoe UI"/>
          <w:color w:val="444444"/>
          <w:sz w:val="20"/>
          <w:szCs w:val="20"/>
          <w:lang w:val="et-EE"/>
        </w:rPr>
        <w:t>ITK</w:t>
      </w:r>
      <w:r w:rsidR="00B154F1">
        <w:rPr>
          <w:rFonts w:asciiTheme="minorHAnsi" w:hAnsiTheme="minorHAnsi" w:cs="Segoe UI"/>
          <w:color w:val="444444"/>
          <w:sz w:val="20"/>
          <w:szCs w:val="20"/>
          <w:lang w:val="et-EE"/>
        </w:rPr>
        <w:t>597</w:t>
      </w:r>
    </w:p>
    <w:p w14:paraId="4223675F" w14:textId="30AAA8D1" w:rsidR="00183579" w:rsidRPr="00846968" w:rsidRDefault="00183579" w:rsidP="00183579">
      <w:pPr>
        <w:pStyle w:val="Default"/>
        <w:ind w:left="6372"/>
        <w:rPr>
          <w:rFonts w:asciiTheme="minorHAnsi" w:hAnsiTheme="minorHAnsi" w:cs="ArialMT"/>
          <w:i/>
          <w:iCs/>
          <w:sz w:val="20"/>
          <w:szCs w:val="20"/>
        </w:rPr>
      </w:pPr>
      <w:r w:rsidRPr="00846968">
        <w:rPr>
          <w:rFonts w:asciiTheme="minorHAnsi" w:hAnsiTheme="minorHAnsi" w:cs="ArialMT"/>
          <w:iCs/>
          <w:sz w:val="20"/>
          <w:szCs w:val="20"/>
          <w:lang w:val="it-IT"/>
        </w:rPr>
        <w:t>Kinnitatud AS ITK rav</w:t>
      </w:r>
      <w:r w:rsidR="005E1CDA">
        <w:rPr>
          <w:rFonts w:asciiTheme="minorHAnsi" w:hAnsiTheme="minorHAnsi" w:cs="ArialMT"/>
          <w:iCs/>
          <w:sz w:val="20"/>
          <w:szCs w:val="20"/>
          <w:lang w:val="it-IT"/>
        </w:rPr>
        <w:t>ikvaliteedi komisjoni 24.11</w:t>
      </w:r>
      <w:r>
        <w:rPr>
          <w:rFonts w:asciiTheme="minorHAnsi" w:hAnsiTheme="minorHAnsi" w:cs="ArialMT"/>
          <w:iCs/>
          <w:sz w:val="20"/>
          <w:szCs w:val="20"/>
          <w:lang w:val="it-IT"/>
        </w:rPr>
        <w:t>.202</w:t>
      </w:r>
      <w:r w:rsidR="006073EE">
        <w:rPr>
          <w:rFonts w:asciiTheme="minorHAnsi" w:hAnsiTheme="minorHAnsi" w:cs="ArialMT"/>
          <w:iCs/>
          <w:sz w:val="20"/>
          <w:szCs w:val="20"/>
          <w:lang w:val="it-IT"/>
        </w:rPr>
        <w:t>1</w:t>
      </w:r>
      <w:r w:rsidR="005E1CDA">
        <w:rPr>
          <w:rFonts w:asciiTheme="minorHAnsi" w:hAnsiTheme="minorHAnsi" w:cs="ArialMT"/>
          <w:iCs/>
          <w:sz w:val="20"/>
          <w:szCs w:val="20"/>
          <w:lang w:val="it-IT"/>
        </w:rPr>
        <w:t xml:space="preserve"> otsusega (protokoll nr </w:t>
      </w:r>
      <w:r w:rsidR="005E1CDA" w:rsidRPr="005E1CDA">
        <w:rPr>
          <w:rFonts w:asciiTheme="minorHAnsi" w:hAnsiTheme="minorHAnsi" w:cs="ArialMT"/>
          <w:iCs/>
          <w:sz w:val="20"/>
          <w:szCs w:val="20"/>
          <w:lang w:val="it-IT"/>
        </w:rPr>
        <w:t>17</w:t>
      </w:r>
      <w:bookmarkStart w:id="0" w:name="_GoBack"/>
      <w:bookmarkEnd w:id="0"/>
      <w:r w:rsidR="005E1CDA" w:rsidRPr="005E1CDA">
        <w:rPr>
          <w:rFonts w:asciiTheme="minorHAnsi" w:hAnsiTheme="minorHAnsi" w:cs="ArialMT"/>
          <w:iCs/>
          <w:sz w:val="20"/>
          <w:szCs w:val="20"/>
          <w:lang w:val="it-IT"/>
        </w:rPr>
        <w:t>-21</w:t>
      </w:r>
      <w:r w:rsidRPr="00846968">
        <w:rPr>
          <w:rFonts w:asciiTheme="minorHAnsi" w:hAnsiTheme="minorHAnsi" w:cs="ArialMT"/>
          <w:iCs/>
          <w:sz w:val="20"/>
          <w:szCs w:val="20"/>
          <w:lang w:val="it-IT"/>
        </w:rPr>
        <w:t>)</w:t>
      </w:r>
    </w:p>
    <w:p w14:paraId="63418180" w14:textId="77777777" w:rsidR="00742A0B" w:rsidRPr="00836B36" w:rsidRDefault="00742A0B" w:rsidP="00183579">
      <w:pPr>
        <w:ind w:left="6372"/>
        <w:rPr>
          <w:i/>
          <w:iCs/>
          <w:sz w:val="22"/>
          <w:szCs w:val="22"/>
          <w:lang w:val="et-EE"/>
        </w:rPr>
      </w:pPr>
    </w:p>
    <w:sectPr w:rsidR="00742A0B" w:rsidRPr="00836B36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62DD" w14:textId="77777777" w:rsidR="00895819" w:rsidRDefault="00895819" w:rsidP="002676B3">
      <w:r>
        <w:separator/>
      </w:r>
    </w:p>
  </w:endnote>
  <w:endnote w:type="continuationSeparator" w:id="0">
    <w:p w14:paraId="5DC1EC11" w14:textId="77777777" w:rsidR="00895819" w:rsidRDefault="00895819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DE5D" w14:textId="77777777"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 infomaterjal (ITK</w:t>
    </w:r>
    <w:r w:rsidR="001F6CFA">
      <w:rPr>
        <w:rFonts w:asciiTheme="minorHAnsi" w:hAnsiTheme="minorHAnsi"/>
        <w:sz w:val="18"/>
        <w:szCs w:val="18"/>
      </w:rPr>
      <w:t>5</w:t>
    </w:r>
    <w:r w:rsidR="00345FF3">
      <w:rPr>
        <w:rFonts w:asciiTheme="minorHAnsi" w:hAnsiTheme="minorHAnsi"/>
        <w:sz w:val="18"/>
        <w:szCs w:val="18"/>
      </w:rPr>
      <w:t>9</w:t>
    </w:r>
    <w:r w:rsidR="00B154F1">
      <w:rPr>
        <w:rFonts w:asciiTheme="minorHAnsi" w:hAnsiTheme="minorHAnsi"/>
        <w:sz w:val="18"/>
        <w:szCs w:val="18"/>
      </w:rPr>
      <w:t>7</w:t>
    </w:r>
    <w:r w:rsidRPr="002D0084">
      <w:rPr>
        <w:rFonts w:asciiTheme="minorHAnsi" w:hAnsiTheme="minorHAnsi"/>
        <w:sz w:val="18"/>
        <w:szCs w:val="18"/>
      </w:rPr>
      <w:t>)</w:t>
    </w:r>
  </w:p>
  <w:p w14:paraId="584E1771" w14:textId="402FA3D6" w:rsidR="0094072B" w:rsidRPr="005E1CDA" w:rsidRDefault="00B154F1" w:rsidP="005E1CDA">
    <w:pPr>
      <w:pStyle w:val="Footer"/>
      <w:rPr>
        <w:rFonts w:asciiTheme="minorHAnsi" w:hAnsiTheme="minorHAnsi"/>
        <w:sz w:val="18"/>
        <w:szCs w:val="18"/>
      </w:rPr>
    </w:pPr>
    <w:r w:rsidRPr="00B154F1">
      <w:rPr>
        <w:rFonts w:asciiTheme="minorHAnsi" w:hAnsiTheme="minorHAnsi"/>
        <w:sz w:val="18"/>
        <w:szCs w:val="18"/>
        <w:lang w:val="et-EE"/>
      </w:rPr>
      <w:t>Uriinipidamatuse kirurgiline ravi</w:t>
    </w:r>
    <w:r w:rsidR="0094072B" w:rsidRPr="00B509D7">
      <w:rPr>
        <w:rFonts w:asciiTheme="minorHAnsi" w:hAnsiTheme="minorHAnsi"/>
        <w:sz w:val="18"/>
        <w:szCs w:val="18"/>
      </w:rPr>
      <w:tab/>
    </w:r>
    <w:r w:rsidR="00A31BE6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5E1CDA">
      <w:rPr>
        <w:rFonts w:asciiTheme="minorHAnsi" w:hAnsiTheme="minorHAnsi"/>
        <w:bCs/>
        <w:noProof/>
        <w:sz w:val="20"/>
        <w:szCs w:val="18"/>
      </w:rPr>
      <w:t>1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5E1CDA">
      <w:rPr>
        <w:rFonts w:asciiTheme="minorHAnsi" w:hAnsiTheme="minorHAnsi"/>
        <w:bCs/>
        <w:noProof/>
        <w:sz w:val="20"/>
        <w:szCs w:val="18"/>
      </w:rPr>
      <w:t>2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530EB" w14:textId="77777777"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A254B4" w14:textId="77777777" w:rsidR="0094072B" w:rsidRDefault="0094072B" w:rsidP="009E5830">
    <w:pPr>
      <w:pStyle w:val="Footer"/>
      <w:ind w:left="-1701"/>
    </w:pPr>
  </w:p>
  <w:p w14:paraId="0B98531D" w14:textId="77777777" w:rsidR="00C51271" w:rsidRDefault="00C51271"/>
  <w:p w14:paraId="6DB92B37" w14:textId="77777777"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5FC31" w14:textId="77777777" w:rsidR="00895819" w:rsidRDefault="00895819" w:rsidP="002676B3">
      <w:r>
        <w:separator/>
      </w:r>
    </w:p>
  </w:footnote>
  <w:footnote w:type="continuationSeparator" w:id="0">
    <w:p w14:paraId="56E3FBD5" w14:textId="77777777" w:rsidR="00895819" w:rsidRDefault="00895819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AEBC" w14:textId="77777777"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3BD64" wp14:editId="0D255E6D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11814" w14:textId="77777777"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82F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63162056" w14:textId="77777777"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62E36C5D" w14:textId="77777777"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49C125EB" w14:textId="77777777" w:rsidR="0094072B" w:rsidRDefault="0094072B">
    <w:pPr>
      <w:pStyle w:val="Header"/>
    </w:pPr>
  </w:p>
  <w:p w14:paraId="11D8850F" w14:textId="77777777" w:rsidR="00C51271" w:rsidRDefault="00C51271"/>
  <w:p w14:paraId="3A755E60" w14:textId="77777777"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4"/>
    <w:multiLevelType w:val="hybridMultilevel"/>
    <w:tmpl w:val="487E89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001C"/>
    <w:multiLevelType w:val="hybridMultilevel"/>
    <w:tmpl w:val="D7989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8B3"/>
    <w:multiLevelType w:val="hybridMultilevel"/>
    <w:tmpl w:val="440252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D36"/>
    <w:multiLevelType w:val="hybridMultilevel"/>
    <w:tmpl w:val="861C82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557D"/>
    <w:multiLevelType w:val="hybridMultilevel"/>
    <w:tmpl w:val="A6F8E9B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0338"/>
    <w:multiLevelType w:val="hybridMultilevel"/>
    <w:tmpl w:val="76A039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B2F"/>
    <w:multiLevelType w:val="hybridMultilevel"/>
    <w:tmpl w:val="B338034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32D4"/>
    <w:multiLevelType w:val="hybridMultilevel"/>
    <w:tmpl w:val="6352A3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5EDD"/>
    <w:multiLevelType w:val="hybridMultilevel"/>
    <w:tmpl w:val="4268EE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6F4D"/>
    <w:multiLevelType w:val="hybridMultilevel"/>
    <w:tmpl w:val="665E954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0233"/>
    <w:multiLevelType w:val="hybridMultilevel"/>
    <w:tmpl w:val="304C52A8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7ADD"/>
    <w:multiLevelType w:val="hybridMultilevel"/>
    <w:tmpl w:val="0100B9F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C1DA5"/>
    <w:multiLevelType w:val="hybridMultilevel"/>
    <w:tmpl w:val="A5E498C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7BB1"/>
    <w:multiLevelType w:val="hybridMultilevel"/>
    <w:tmpl w:val="01E64FC4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076D4"/>
    <w:multiLevelType w:val="hybridMultilevel"/>
    <w:tmpl w:val="D0722BA2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70E61"/>
    <w:multiLevelType w:val="hybridMultilevel"/>
    <w:tmpl w:val="A4AE11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90D7B"/>
    <w:multiLevelType w:val="hybridMultilevel"/>
    <w:tmpl w:val="AD5E97D6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6"/>
  </w:num>
  <w:num w:numId="11">
    <w:abstractNumId w:val="14"/>
  </w:num>
  <w:num w:numId="12">
    <w:abstractNumId w:val="10"/>
  </w:num>
  <w:num w:numId="13">
    <w:abstractNumId w:val="4"/>
  </w:num>
  <w:num w:numId="14">
    <w:abstractNumId w:val="12"/>
  </w:num>
  <w:num w:numId="15">
    <w:abstractNumId w:val="6"/>
  </w:num>
  <w:num w:numId="16">
    <w:abstractNumId w:val="15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31E21"/>
    <w:rsid w:val="00034847"/>
    <w:rsid w:val="00037B69"/>
    <w:rsid w:val="00037E58"/>
    <w:rsid w:val="0004502B"/>
    <w:rsid w:val="00053D57"/>
    <w:rsid w:val="00055F29"/>
    <w:rsid w:val="00076833"/>
    <w:rsid w:val="00076F54"/>
    <w:rsid w:val="00082418"/>
    <w:rsid w:val="00083A37"/>
    <w:rsid w:val="00086B08"/>
    <w:rsid w:val="00090C69"/>
    <w:rsid w:val="00091852"/>
    <w:rsid w:val="00094C18"/>
    <w:rsid w:val="0009611D"/>
    <w:rsid w:val="00096AFF"/>
    <w:rsid w:val="000A2D74"/>
    <w:rsid w:val="000B18CA"/>
    <w:rsid w:val="000B1FC3"/>
    <w:rsid w:val="000B376B"/>
    <w:rsid w:val="000B6135"/>
    <w:rsid w:val="000C018F"/>
    <w:rsid w:val="000C1E67"/>
    <w:rsid w:val="000C28EC"/>
    <w:rsid w:val="000C5756"/>
    <w:rsid w:val="000C79BF"/>
    <w:rsid w:val="000D3761"/>
    <w:rsid w:val="000D684F"/>
    <w:rsid w:val="000E2443"/>
    <w:rsid w:val="000E60E3"/>
    <w:rsid w:val="000F1D51"/>
    <w:rsid w:val="000F4D28"/>
    <w:rsid w:val="000F7F64"/>
    <w:rsid w:val="00117343"/>
    <w:rsid w:val="00124AD2"/>
    <w:rsid w:val="001274D7"/>
    <w:rsid w:val="00135917"/>
    <w:rsid w:val="0013779E"/>
    <w:rsid w:val="00140A8E"/>
    <w:rsid w:val="00146D3F"/>
    <w:rsid w:val="00150D03"/>
    <w:rsid w:val="00150EC3"/>
    <w:rsid w:val="001523DF"/>
    <w:rsid w:val="00162B09"/>
    <w:rsid w:val="001664C8"/>
    <w:rsid w:val="00167451"/>
    <w:rsid w:val="001756D6"/>
    <w:rsid w:val="001805EE"/>
    <w:rsid w:val="00183579"/>
    <w:rsid w:val="001A421E"/>
    <w:rsid w:val="001B3E3C"/>
    <w:rsid w:val="001B3EE1"/>
    <w:rsid w:val="001B4109"/>
    <w:rsid w:val="001B6A1C"/>
    <w:rsid w:val="001B6D2E"/>
    <w:rsid w:val="001C02A4"/>
    <w:rsid w:val="001C3EC2"/>
    <w:rsid w:val="001D2AB1"/>
    <w:rsid w:val="001E138A"/>
    <w:rsid w:val="001F29C0"/>
    <w:rsid w:val="001F2E1C"/>
    <w:rsid w:val="001F665F"/>
    <w:rsid w:val="001F6CFA"/>
    <w:rsid w:val="001F7498"/>
    <w:rsid w:val="00200544"/>
    <w:rsid w:val="002050F2"/>
    <w:rsid w:val="00210026"/>
    <w:rsid w:val="00211DA0"/>
    <w:rsid w:val="002170F1"/>
    <w:rsid w:val="00233C1D"/>
    <w:rsid w:val="00234077"/>
    <w:rsid w:val="002422B3"/>
    <w:rsid w:val="0024472E"/>
    <w:rsid w:val="002459AF"/>
    <w:rsid w:val="002474CC"/>
    <w:rsid w:val="00247850"/>
    <w:rsid w:val="00253DDC"/>
    <w:rsid w:val="00255F7F"/>
    <w:rsid w:val="002676B3"/>
    <w:rsid w:val="002717B5"/>
    <w:rsid w:val="00272AD2"/>
    <w:rsid w:val="00274AFB"/>
    <w:rsid w:val="00277286"/>
    <w:rsid w:val="00282868"/>
    <w:rsid w:val="002839A2"/>
    <w:rsid w:val="00291520"/>
    <w:rsid w:val="00292506"/>
    <w:rsid w:val="002930BB"/>
    <w:rsid w:val="00295B0A"/>
    <w:rsid w:val="002A1491"/>
    <w:rsid w:val="002B38AE"/>
    <w:rsid w:val="002C557E"/>
    <w:rsid w:val="002C7FD1"/>
    <w:rsid w:val="002D0084"/>
    <w:rsid w:val="002E4468"/>
    <w:rsid w:val="002E5BDD"/>
    <w:rsid w:val="002F5AE7"/>
    <w:rsid w:val="00300D46"/>
    <w:rsid w:val="00301C9A"/>
    <w:rsid w:val="003155B9"/>
    <w:rsid w:val="003357E0"/>
    <w:rsid w:val="00337927"/>
    <w:rsid w:val="003433C0"/>
    <w:rsid w:val="00345FF3"/>
    <w:rsid w:val="003502BA"/>
    <w:rsid w:val="00351E04"/>
    <w:rsid w:val="00353E49"/>
    <w:rsid w:val="00364DBA"/>
    <w:rsid w:val="00375A31"/>
    <w:rsid w:val="0037677F"/>
    <w:rsid w:val="00377240"/>
    <w:rsid w:val="00383947"/>
    <w:rsid w:val="003918CF"/>
    <w:rsid w:val="00392220"/>
    <w:rsid w:val="00392D56"/>
    <w:rsid w:val="00393869"/>
    <w:rsid w:val="00396284"/>
    <w:rsid w:val="00397D02"/>
    <w:rsid w:val="003A0574"/>
    <w:rsid w:val="003B06A5"/>
    <w:rsid w:val="003B246D"/>
    <w:rsid w:val="003B6B68"/>
    <w:rsid w:val="003C3001"/>
    <w:rsid w:val="003D0AD1"/>
    <w:rsid w:val="003D601E"/>
    <w:rsid w:val="003E1589"/>
    <w:rsid w:val="003E404B"/>
    <w:rsid w:val="003F7612"/>
    <w:rsid w:val="003F7EB4"/>
    <w:rsid w:val="00406CAF"/>
    <w:rsid w:val="00411F01"/>
    <w:rsid w:val="004230F9"/>
    <w:rsid w:val="004250DD"/>
    <w:rsid w:val="004370AF"/>
    <w:rsid w:val="004412E9"/>
    <w:rsid w:val="00441D73"/>
    <w:rsid w:val="0046057A"/>
    <w:rsid w:val="00461830"/>
    <w:rsid w:val="00465757"/>
    <w:rsid w:val="004668C7"/>
    <w:rsid w:val="004700A1"/>
    <w:rsid w:val="00474336"/>
    <w:rsid w:val="004816EE"/>
    <w:rsid w:val="004839BF"/>
    <w:rsid w:val="00490D1E"/>
    <w:rsid w:val="004A23BB"/>
    <w:rsid w:val="004A4B83"/>
    <w:rsid w:val="004B2B1D"/>
    <w:rsid w:val="004B6B06"/>
    <w:rsid w:val="004B7BCA"/>
    <w:rsid w:val="004D55F5"/>
    <w:rsid w:val="004E24CC"/>
    <w:rsid w:val="004E4D74"/>
    <w:rsid w:val="004E50F4"/>
    <w:rsid w:val="004F55C9"/>
    <w:rsid w:val="004F59FD"/>
    <w:rsid w:val="004F6CB7"/>
    <w:rsid w:val="004F7785"/>
    <w:rsid w:val="005266A5"/>
    <w:rsid w:val="005416A1"/>
    <w:rsid w:val="005417D6"/>
    <w:rsid w:val="0054314D"/>
    <w:rsid w:val="00561921"/>
    <w:rsid w:val="00574425"/>
    <w:rsid w:val="00577DE1"/>
    <w:rsid w:val="00581629"/>
    <w:rsid w:val="00585BC0"/>
    <w:rsid w:val="005861E3"/>
    <w:rsid w:val="0059315F"/>
    <w:rsid w:val="0059341D"/>
    <w:rsid w:val="0059473D"/>
    <w:rsid w:val="0059554B"/>
    <w:rsid w:val="0059676C"/>
    <w:rsid w:val="00597149"/>
    <w:rsid w:val="005B1FDB"/>
    <w:rsid w:val="005B2AFD"/>
    <w:rsid w:val="005B48B6"/>
    <w:rsid w:val="005C4222"/>
    <w:rsid w:val="005C641F"/>
    <w:rsid w:val="005D52FE"/>
    <w:rsid w:val="005E1CDA"/>
    <w:rsid w:val="005E4FCD"/>
    <w:rsid w:val="005E5C64"/>
    <w:rsid w:val="005F6A99"/>
    <w:rsid w:val="00602575"/>
    <w:rsid w:val="006053ED"/>
    <w:rsid w:val="006073EE"/>
    <w:rsid w:val="006165C6"/>
    <w:rsid w:val="00616731"/>
    <w:rsid w:val="00617697"/>
    <w:rsid w:val="00643690"/>
    <w:rsid w:val="00644137"/>
    <w:rsid w:val="00655583"/>
    <w:rsid w:val="00656E3E"/>
    <w:rsid w:val="006620E2"/>
    <w:rsid w:val="006740F1"/>
    <w:rsid w:val="00680583"/>
    <w:rsid w:val="00682157"/>
    <w:rsid w:val="00682E40"/>
    <w:rsid w:val="00684643"/>
    <w:rsid w:val="00687485"/>
    <w:rsid w:val="00694379"/>
    <w:rsid w:val="006A16E7"/>
    <w:rsid w:val="006A28A1"/>
    <w:rsid w:val="006A4064"/>
    <w:rsid w:val="006A6DE2"/>
    <w:rsid w:val="006A72A9"/>
    <w:rsid w:val="006B4B5F"/>
    <w:rsid w:val="006F00EF"/>
    <w:rsid w:val="00702CF8"/>
    <w:rsid w:val="00704BCF"/>
    <w:rsid w:val="0070743F"/>
    <w:rsid w:val="00707CE3"/>
    <w:rsid w:val="0071186C"/>
    <w:rsid w:val="007131A3"/>
    <w:rsid w:val="00717EC6"/>
    <w:rsid w:val="00717F10"/>
    <w:rsid w:val="007205B3"/>
    <w:rsid w:val="00721CEB"/>
    <w:rsid w:val="007248E7"/>
    <w:rsid w:val="00730D6C"/>
    <w:rsid w:val="00733DAF"/>
    <w:rsid w:val="00736FF9"/>
    <w:rsid w:val="0074175E"/>
    <w:rsid w:val="00742A0B"/>
    <w:rsid w:val="007430A1"/>
    <w:rsid w:val="00743568"/>
    <w:rsid w:val="0075076F"/>
    <w:rsid w:val="00762A04"/>
    <w:rsid w:val="00763F78"/>
    <w:rsid w:val="007644DF"/>
    <w:rsid w:val="00767884"/>
    <w:rsid w:val="00781414"/>
    <w:rsid w:val="007870FE"/>
    <w:rsid w:val="00791590"/>
    <w:rsid w:val="0079344D"/>
    <w:rsid w:val="007A46DA"/>
    <w:rsid w:val="007B26B5"/>
    <w:rsid w:val="007B7EEE"/>
    <w:rsid w:val="007C418C"/>
    <w:rsid w:val="007C6E7D"/>
    <w:rsid w:val="007D5DDA"/>
    <w:rsid w:val="007D71FA"/>
    <w:rsid w:val="007E3516"/>
    <w:rsid w:val="007E66D3"/>
    <w:rsid w:val="00817256"/>
    <w:rsid w:val="00817A63"/>
    <w:rsid w:val="00830A6E"/>
    <w:rsid w:val="00836B36"/>
    <w:rsid w:val="0083715F"/>
    <w:rsid w:val="00847577"/>
    <w:rsid w:val="00862990"/>
    <w:rsid w:val="00862B29"/>
    <w:rsid w:val="00864580"/>
    <w:rsid w:val="0086634E"/>
    <w:rsid w:val="00870543"/>
    <w:rsid w:val="00872274"/>
    <w:rsid w:val="00872605"/>
    <w:rsid w:val="00873201"/>
    <w:rsid w:val="00876534"/>
    <w:rsid w:val="008769B5"/>
    <w:rsid w:val="00882073"/>
    <w:rsid w:val="008849D8"/>
    <w:rsid w:val="00892011"/>
    <w:rsid w:val="008921AC"/>
    <w:rsid w:val="0089376C"/>
    <w:rsid w:val="00894BAE"/>
    <w:rsid w:val="00895819"/>
    <w:rsid w:val="008B3D82"/>
    <w:rsid w:val="008B6A12"/>
    <w:rsid w:val="008C0FA1"/>
    <w:rsid w:val="008C120C"/>
    <w:rsid w:val="008D0093"/>
    <w:rsid w:val="008D0E04"/>
    <w:rsid w:val="008D431C"/>
    <w:rsid w:val="008D75D8"/>
    <w:rsid w:val="008E372B"/>
    <w:rsid w:val="008E3FA5"/>
    <w:rsid w:val="008E3FE2"/>
    <w:rsid w:val="008F259B"/>
    <w:rsid w:val="008F75F7"/>
    <w:rsid w:val="00900F24"/>
    <w:rsid w:val="00904F25"/>
    <w:rsid w:val="00916682"/>
    <w:rsid w:val="00920D37"/>
    <w:rsid w:val="00925B6C"/>
    <w:rsid w:val="00926A8E"/>
    <w:rsid w:val="00927602"/>
    <w:rsid w:val="00934B85"/>
    <w:rsid w:val="0094072B"/>
    <w:rsid w:val="009419B3"/>
    <w:rsid w:val="00941EC6"/>
    <w:rsid w:val="0094467C"/>
    <w:rsid w:val="00946029"/>
    <w:rsid w:val="009460B1"/>
    <w:rsid w:val="00953A3D"/>
    <w:rsid w:val="00957CD5"/>
    <w:rsid w:val="009636B0"/>
    <w:rsid w:val="009774CD"/>
    <w:rsid w:val="0098058A"/>
    <w:rsid w:val="00986EF1"/>
    <w:rsid w:val="009910FE"/>
    <w:rsid w:val="009A2FA4"/>
    <w:rsid w:val="009A40B8"/>
    <w:rsid w:val="009A6030"/>
    <w:rsid w:val="009A7C7B"/>
    <w:rsid w:val="009B2AFB"/>
    <w:rsid w:val="009B5C6B"/>
    <w:rsid w:val="009C0E47"/>
    <w:rsid w:val="009C1394"/>
    <w:rsid w:val="009C1E22"/>
    <w:rsid w:val="009C302C"/>
    <w:rsid w:val="009C3AE2"/>
    <w:rsid w:val="009D0BB8"/>
    <w:rsid w:val="009D1D63"/>
    <w:rsid w:val="009D422E"/>
    <w:rsid w:val="009E19BF"/>
    <w:rsid w:val="009E1DE1"/>
    <w:rsid w:val="009E5830"/>
    <w:rsid w:val="009F168D"/>
    <w:rsid w:val="009F3ADE"/>
    <w:rsid w:val="009F47EE"/>
    <w:rsid w:val="009F611C"/>
    <w:rsid w:val="009F67CB"/>
    <w:rsid w:val="009F6963"/>
    <w:rsid w:val="00A17950"/>
    <w:rsid w:val="00A237E6"/>
    <w:rsid w:val="00A239F5"/>
    <w:rsid w:val="00A27261"/>
    <w:rsid w:val="00A27FB9"/>
    <w:rsid w:val="00A31BE6"/>
    <w:rsid w:val="00A369D7"/>
    <w:rsid w:val="00A4195B"/>
    <w:rsid w:val="00A44D12"/>
    <w:rsid w:val="00A469EF"/>
    <w:rsid w:val="00A510CB"/>
    <w:rsid w:val="00A5242B"/>
    <w:rsid w:val="00A5277C"/>
    <w:rsid w:val="00A5378B"/>
    <w:rsid w:val="00A53E4F"/>
    <w:rsid w:val="00A5598B"/>
    <w:rsid w:val="00A72C80"/>
    <w:rsid w:val="00A754D5"/>
    <w:rsid w:val="00A8405D"/>
    <w:rsid w:val="00A840EF"/>
    <w:rsid w:val="00A93961"/>
    <w:rsid w:val="00AB0475"/>
    <w:rsid w:val="00AB756F"/>
    <w:rsid w:val="00AC365F"/>
    <w:rsid w:val="00AC37BA"/>
    <w:rsid w:val="00AC649F"/>
    <w:rsid w:val="00AD20A6"/>
    <w:rsid w:val="00AD5199"/>
    <w:rsid w:val="00AE2B52"/>
    <w:rsid w:val="00AE333E"/>
    <w:rsid w:val="00AF371A"/>
    <w:rsid w:val="00AF5133"/>
    <w:rsid w:val="00B154F1"/>
    <w:rsid w:val="00B16886"/>
    <w:rsid w:val="00B21AB0"/>
    <w:rsid w:val="00B278A2"/>
    <w:rsid w:val="00B311BB"/>
    <w:rsid w:val="00B32AAE"/>
    <w:rsid w:val="00B332FB"/>
    <w:rsid w:val="00B438DA"/>
    <w:rsid w:val="00B509D7"/>
    <w:rsid w:val="00B513BB"/>
    <w:rsid w:val="00B56D06"/>
    <w:rsid w:val="00B966E5"/>
    <w:rsid w:val="00BA0FA7"/>
    <w:rsid w:val="00BA2134"/>
    <w:rsid w:val="00BA2A4B"/>
    <w:rsid w:val="00BB0696"/>
    <w:rsid w:val="00BB5EA0"/>
    <w:rsid w:val="00BC1717"/>
    <w:rsid w:val="00BC3550"/>
    <w:rsid w:val="00BC5ECB"/>
    <w:rsid w:val="00BC7B94"/>
    <w:rsid w:val="00BD4720"/>
    <w:rsid w:val="00BD5CF7"/>
    <w:rsid w:val="00BE4BD1"/>
    <w:rsid w:val="00BE67DF"/>
    <w:rsid w:val="00C025F8"/>
    <w:rsid w:val="00C118C6"/>
    <w:rsid w:val="00C40E94"/>
    <w:rsid w:val="00C51271"/>
    <w:rsid w:val="00C636E4"/>
    <w:rsid w:val="00C651C1"/>
    <w:rsid w:val="00C756B5"/>
    <w:rsid w:val="00C76256"/>
    <w:rsid w:val="00C83022"/>
    <w:rsid w:val="00C8609F"/>
    <w:rsid w:val="00C86A4C"/>
    <w:rsid w:val="00C90238"/>
    <w:rsid w:val="00C91CD1"/>
    <w:rsid w:val="00C967AD"/>
    <w:rsid w:val="00C97F48"/>
    <w:rsid w:val="00CA6AC8"/>
    <w:rsid w:val="00CC653A"/>
    <w:rsid w:val="00CE30A7"/>
    <w:rsid w:val="00CE6DF4"/>
    <w:rsid w:val="00CF372F"/>
    <w:rsid w:val="00CF374B"/>
    <w:rsid w:val="00CF4A25"/>
    <w:rsid w:val="00D04201"/>
    <w:rsid w:val="00D064D4"/>
    <w:rsid w:val="00D16D1B"/>
    <w:rsid w:val="00D21A7D"/>
    <w:rsid w:val="00D2767B"/>
    <w:rsid w:val="00D27773"/>
    <w:rsid w:val="00D46BA9"/>
    <w:rsid w:val="00D575AA"/>
    <w:rsid w:val="00D65066"/>
    <w:rsid w:val="00D65D84"/>
    <w:rsid w:val="00D70DAD"/>
    <w:rsid w:val="00D847FC"/>
    <w:rsid w:val="00D87B24"/>
    <w:rsid w:val="00D87C25"/>
    <w:rsid w:val="00D90A40"/>
    <w:rsid w:val="00D90C93"/>
    <w:rsid w:val="00D94485"/>
    <w:rsid w:val="00D94B38"/>
    <w:rsid w:val="00D9535D"/>
    <w:rsid w:val="00DB0AD6"/>
    <w:rsid w:val="00DB477B"/>
    <w:rsid w:val="00DC4AF8"/>
    <w:rsid w:val="00DC5753"/>
    <w:rsid w:val="00DC7E7A"/>
    <w:rsid w:val="00DD24C8"/>
    <w:rsid w:val="00DD3A0B"/>
    <w:rsid w:val="00DE7A31"/>
    <w:rsid w:val="00DF2A23"/>
    <w:rsid w:val="00DF43C7"/>
    <w:rsid w:val="00E05220"/>
    <w:rsid w:val="00E327F4"/>
    <w:rsid w:val="00E46B13"/>
    <w:rsid w:val="00E6053D"/>
    <w:rsid w:val="00E622F7"/>
    <w:rsid w:val="00E648C2"/>
    <w:rsid w:val="00E74A98"/>
    <w:rsid w:val="00E97A23"/>
    <w:rsid w:val="00EA43FF"/>
    <w:rsid w:val="00EA5C75"/>
    <w:rsid w:val="00EA61FB"/>
    <w:rsid w:val="00EA69F7"/>
    <w:rsid w:val="00EA72B5"/>
    <w:rsid w:val="00EB6702"/>
    <w:rsid w:val="00EC0BB0"/>
    <w:rsid w:val="00EC5811"/>
    <w:rsid w:val="00ED39CA"/>
    <w:rsid w:val="00EE7DD4"/>
    <w:rsid w:val="00EF38AA"/>
    <w:rsid w:val="00F017D3"/>
    <w:rsid w:val="00F0558A"/>
    <w:rsid w:val="00F137C3"/>
    <w:rsid w:val="00F22942"/>
    <w:rsid w:val="00F25FFE"/>
    <w:rsid w:val="00F33068"/>
    <w:rsid w:val="00F40F37"/>
    <w:rsid w:val="00F41502"/>
    <w:rsid w:val="00F42A4E"/>
    <w:rsid w:val="00F445A1"/>
    <w:rsid w:val="00F4526D"/>
    <w:rsid w:val="00F5583D"/>
    <w:rsid w:val="00F622D7"/>
    <w:rsid w:val="00F733CA"/>
    <w:rsid w:val="00F75395"/>
    <w:rsid w:val="00F75FF1"/>
    <w:rsid w:val="00F774FE"/>
    <w:rsid w:val="00F80172"/>
    <w:rsid w:val="00F82A9F"/>
    <w:rsid w:val="00F83EA0"/>
    <w:rsid w:val="00F90D3D"/>
    <w:rsid w:val="00F97992"/>
    <w:rsid w:val="00F97AC8"/>
    <w:rsid w:val="00FA09E6"/>
    <w:rsid w:val="00FA1151"/>
    <w:rsid w:val="00FB1998"/>
    <w:rsid w:val="00FB218B"/>
    <w:rsid w:val="00FB2214"/>
    <w:rsid w:val="00FC1C62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699C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30DE35-B61F-449D-95A5-2C10D8B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2021-11-25T06:39:00Z</dcterms:created>
  <dcterms:modified xsi:type="dcterms:W3CDTF">2021-11-25T06:39:00Z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