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A07EF2" w:rsidRDefault="00A07EF2" w:rsidP="0087668D">
      <w:pPr>
        <w:pStyle w:val="Heading1"/>
        <w:rPr>
          <w:b/>
          <w:bCs/>
          <w:color w:val="auto"/>
          <w:lang w:val="en-GB"/>
        </w:rPr>
      </w:pPr>
      <w:r w:rsidRPr="00A07EF2">
        <w:rPr>
          <w:b/>
          <w:bCs/>
          <w:color w:val="auto"/>
          <w:lang w:val="en-GB"/>
        </w:rPr>
        <w:t>Inducing labour</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A07EF2" w:rsidRDefault="00A07EF2"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A07EF2" w:rsidRDefault="00A07EF2"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A07EF2" w:rsidRDefault="0087668D" w:rsidP="004C38B2">
      <w:pPr>
        <w:autoSpaceDE w:val="0"/>
        <w:autoSpaceDN w:val="0"/>
        <w:adjustRightInd w:val="0"/>
        <w:jc w:val="both"/>
        <w:rPr>
          <w:rFonts w:asciiTheme="minorHAnsi" w:hAnsiTheme="minorHAnsi"/>
          <w:sz w:val="23"/>
          <w:szCs w:val="23"/>
        </w:rPr>
      </w:pPr>
      <w:r w:rsidRPr="00A07EF2">
        <w:rPr>
          <w:rFonts w:asciiTheme="minorHAnsi" w:hAnsiTheme="minorHAnsi"/>
          <w:sz w:val="23"/>
          <w:szCs w:val="23"/>
        </w:rPr>
        <w:t>Patient information</w:t>
      </w:r>
    </w:p>
    <w:p w:rsidR="00980363" w:rsidRPr="00A07EF2" w:rsidRDefault="00980363" w:rsidP="004C38B2">
      <w:pPr>
        <w:autoSpaceDE w:val="0"/>
        <w:autoSpaceDN w:val="0"/>
        <w:adjustRightInd w:val="0"/>
        <w:jc w:val="both"/>
        <w:rPr>
          <w:rFonts w:asciiTheme="minorHAnsi" w:hAnsiTheme="minorHAnsi"/>
          <w:sz w:val="23"/>
          <w:szCs w:val="23"/>
        </w:rPr>
      </w:pPr>
    </w:p>
    <w:p w:rsidR="0087668D" w:rsidRPr="00A07EF2" w:rsidRDefault="0087668D" w:rsidP="004C38B2">
      <w:pPr>
        <w:autoSpaceDE w:val="0"/>
        <w:autoSpaceDN w:val="0"/>
        <w:adjustRightInd w:val="0"/>
        <w:jc w:val="both"/>
        <w:rPr>
          <w:rFonts w:asciiTheme="minorHAnsi" w:hAnsiTheme="minorHAnsi"/>
          <w:sz w:val="23"/>
          <w:szCs w:val="23"/>
        </w:rPr>
      </w:pPr>
    </w:p>
    <w:p w:rsidR="00A07EF2" w:rsidRPr="00A07EF2" w:rsidRDefault="00A07EF2" w:rsidP="00A07EF2">
      <w:pPr>
        <w:jc w:val="both"/>
        <w:rPr>
          <w:rFonts w:asciiTheme="minorHAnsi" w:eastAsia="Arial" w:hAnsiTheme="minorHAnsi" w:cstheme="minorHAnsi"/>
          <w:bCs/>
          <w:color w:val="231F1F"/>
          <w:sz w:val="23"/>
          <w:szCs w:val="23"/>
          <w:lang w:val="et-EE"/>
        </w:rPr>
      </w:pPr>
      <w:r w:rsidRPr="00A07EF2">
        <w:rPr>
          <w:rFonts w:asciiTheme="minorHAnsi" w:eastAsia="Arial" w:hAnsiTheme="minorHAnsi" w:cstheme="minorHAnsi"/>
          <w:color w:val="231F1F"/>
          <w:sz w:val="23"/>
          <w:szCs w:val="23"/>
        </w:rPr>
        <w:t xml:space="preserve">The purpose of this leaflet is to introduce to the patient the concept of inducing labour and why and how this </w:t>
      </w:r>
      <w:proofErr w:type="gramStart"/>
      <w:r w:rsidRPr="00A07EF2">
        <w:rPr>
          <w:rFonts w:asciiTheme="minorHAnsi" w:eastAsia="Arial" w:hAnsiTheme="minorHAnsi" w:cstheme="minorHAnsi"/>
          <w:color w:val="231F1F"/>
          <w:sz w:val="23"/>
          <w:szCs w:val="23"/>
        </w:rPr>
        <w:t>is done</w:t>
      </w:r>
      <w:proofErr w:type="gramEnd"/>
      <w:r w:rsidRPr="00A07EF2">
        <w:rPr>
          <w:rFonts w:asciiTheme="minorHAnsi" w:eastAsia="Arial" w:hAnsiTheme="minorHAnsi" w:cstheme="minorHAnsi"/>
          <w:color w:val="231F1F"/>
          <w:sz w:val="23"/>
          <w:szCs w:val="23"/>
        </w:rPr>
        <w:t>.</w:t>
      </w:r>
    </w:p>
    <w:p w:rsidR="00A07EF2" w:rsidRPr="00A07EF2" w:rsidRDefault="00A07EF2" w:rsidP="00A07EF2">
      <w:pPr>
        <w:jc w:val="both"/>
        <w:rPr>
          <w:rFonts w:asciiTheme="minorHAnsi" w:eastAsia="Arial" w:hAnsiTheme="minorHAnsi" w:cstheme="minorHAnsi"/>
          <w:bCs/>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In most cases, labour starts between weeks 37 and 42 of pregnancy. This type of childbirth </w:t>
      </w:r>
      <w:proofErr w:type="gramStart"/>
      <w:r w:rsidRPr="00A07EF2">
        <w:rPr>
          <w:rFonts w:asciiTheme="minorHAnsi" w:eastAsia="Arial" w:hAnsiTheme="minorHAnsi" w:cstheme="minorHAnsi"/>
          <w:color w:val="231F1F"/>
          <w:sz w:val="23"/>
          <w:szCs w:val="23"/>
        </w:rPr>
        <w:t>is known</w:t>
      </w:r>
      <w:proofErr w:type="gramEnd"/>
      <w:r w:rsidRPr="00A07EF2">
        <w:rPr>
          <w:rFonts w:asciiTheme="minorHAnsi" w:eastAsia="Arial" w:hAnsiTheme="minorHAnsi" w:cstheme="minorHAnsi"/>
          <w:color w:val="231F1F"/>
          <w:sz w:val="23"/>
          <w:szCs w:val="23"/>
        </w:rPr>
        <w:t xml:space="preserve"> as spontaneous delivery. When medicinal products or equipment </w:t>
      </w:r>
      <w:proofErr w:type="gramStart"/>
      <w:r w:rsidRPr="00A07EF2">
        <w:rPr>
          <w:rFonts w:asciiTheme="minorHAnsi" w:eastAsia="Arial" w:hAnsiTheme="minorHAnsi" w:cstheme="minorHAnsi"/>
          <w:color w:val="231F1F"/>
          <w:sz w:val="23"/>
          <w:szCs w:val="23"/>
        </w:rPr>
        <w:t>are</w:t>
      </w:r>
      <w:proofErr w:type="gramEnd"/>
      <w:r w:rsidRPr="00A07EF2">
        <w:rPr>
          <w:rFonts w:asciiTheme="minorHAnsi" w:eastAsia="Arial" w:hAnsiTheme="minorHAnsi" w:cstheme="minorHAnsi"/>
          <w:color w:val="231F1F"/>
          <w:sz w:val="23"/>
          <w:szCs w:val="23"/>
        </w:rPr>
        <w:t xml:space="preserve"> used to trigger labour before the start of spontaneous delivery, the term induced labour is used.</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If it is no longer safe to continue the pregnancy and wait for the start of spontaneous delivery for various reasons related to the mother or the foetus, it is necessary to induce labour.</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The purpose of inducing labour is to start a vaginal delivery by simulating uterine contractions.</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The patient must be hospitalised for the procedure to monitor the health status of the mother and the foetus as closely as possible.</w:t>
      </w:r>
    </w:p>
    <w:p w:rsidR="00A07EF2" w:rsidRPr="00A07EF2" w:rsidRDefault="00A07EF2" w:rsidP="00A07EF2">
      <w:pPr>
        <w:jc w:val="both"/>
        <w:rPr>
          <w:rFonts w:asciiTheme="minorHAnsi" w:eastAsia="Arial" w:hAnsiTheme="minorHAnsi" w:cstheme="minorHAnsi"/>
          <w:b/>
          <w:bCs/>
          <w:color w:val="231F1F"/>
          <w:sz w:val="23"/>
          <w:szCs w:val="23"/>
          <w:lang w:val="et-EE"/>
        </w:rPr>
      </w:pPr>
    </w:p>
    <w:p w:rsidR="00A07EF2" w:rsidRPr="00A07EF2" w:rsidRDefault="00A07EF2" w:rsidP="00A07EF2">
      <w:pPr>
        <w:jc w:val="both"/>
        <w:rPr>
          <w:rFonts w:asciiTheme="minorHAnsi" w:eastAsia="Arial" w:hAnsiTheme="minorHAnsi" w:cstheme="minorHAnsi"/>
          <w:b/>
          <w:bCs/>
          <w:color w:val="231F1F"/>
          <w:sz w:val="23"/>
          <w:szCs w:val="23"/>
          <w:lang w:val="et-EE"/>
        </w:rPr>
      </w:pPr>
      <w:r w:rsidRPr="00A07EF2">
        <w:rPr>
          <w:rFonts w:asciiTheme="minorHAnsi" w:eastAsia="Arial" w:hAnsiTheme="minorHAnsi" w:cstheme="minorHAnsi"/>
          <w:b/>
          <w:bCs/>
          <w:color w:val="231F1F"/>
          <w:sz w:val="23"/>
          <w:szCs w:val="23"/>
        </w:rPr>
        <w:t>Methods of inducing labour</w:t>
      </w:r>
    </w:p>
    <w:p w:rsidR="00A07EF2" w:rsidRPr="00A07EF2" w:rsidRDefault="00A07EF2" w:rsidP="00A07EF2">
      <w:pPr>
        <w:jc w:val="both"/>
        <w:rPr>
          <w:rFonts w:asciiTheme="minorHAnsi" w:eastAsia="Arial" w:hAnsiTheme="minorHAnsi" w:cstheme="minorHAnsi"/>
          <w:b/>
          <w:bCs/>
          <w:color w:val="231F1F"/>
          <w:sz w:val="23"/>
          <w:szCs w:val="23"/>
          <w:lang w:val="et-EE"/>
        </w:rPr>
      </w:pPr>
    </w:p>
    <w:p w:rsidR="00A07EF2" w:rsidRPr="00A07EF2" w:rsidRDefault="00A07EF2" w:rsidP="00A07EF2">
      <w:pPr>
        <w:jc w:val="both"/>
        <w:rPr>
          <w:rFonts w:asciiTheme="minorHAnsi" w:eastAsia="Arial" w:hAnsiTheme="minorHAnsi" w:cstheme="minorHAnsi"/>
          <w:bCs/>
          <w:color w:val="231F1F"/>
          <w:sz w:val="23"/>
          <w:szCs w:val="23"/>
          <w:lang w:val="et-EE"/>
        </w:rPr>
      </w:pPr>
      <w:r w:rsidRPr="00A07EF2">
        <w:rPr>
          <w:rFonts w:asciiTheme="minorHAnsi" w:eastAsia="Arial" w:hAnsiTheme="minorHAnsi" w:cstheme="minorHAnsi"/>
          <w:color w:val="231F1F"/>
          <w:sz w:val="23"/>
          <w:szCs w:val="23"/>
        </w:rPr>
        <w:t xml:space="preserve">The method used for inducing labour depends on cervical ripening, which is assessed based on the Bishop score (cervical position, dilation, consistency, effacement, position of the front of the foetus in the pelvis). The medical history of the patient </w:t>
      </w:r>
      <w:proofErr w:type="gramStart"/>
      <w:r w:rsidRPr="00A07EF2">
        <w:rPr>
          <w:rFonts w:asciiTheme="minorHAnsi" w:eastAsia="Arial" w:hAnsiTheme="minorHAnsi" w:cstheme="minorHAnsi"/>
          <w:color w:val="231F1F"/>
          <w:sz w:val="23"/>
          <w:szCs w:val="23"/>
        </w:rPr>
        <w:t>must also be considered</w:t>
      </w:r>
      <w:proofErr w:type="gramEnd"/>
      <w:r w:rsidRPr="00A07EF2">
        <w:rPr>
          <w:rFonts w:asciiTheme="minorHAnsi" w:eastAsia="Arial" w:hAnsiTheme="minorHAnsi" w:cstheme="minorHAnsi"/>
          <w:color w:val="231F1F"/>
          <w:sz w:val="23"/>
          <w:szCs w:val="23"/>
        </w:rPr>
        <w:t xml:space="preserve">, e.g. previous </w:t>
      </w:r>
      <w:proofErr w:type="spellStart"/>
      <w:r w:rsidRPr="00A07EF2">
        <w:rPr>
          <w:rFonts w:asciiTheme="minorHAnsi" w:eastAsia="Arial" w:hAnsiTheme="minorHAnsi" w:cstheme="minorHAnsi"/>
          <w:color w:val="231F1F"/>
          <w:sz w:val="23"/>
          <w:szCs w:val="23"/>
        </w:rPr>
        <w:t>c-sections</w:t>
      </w:r>
      <w:proofErr w:type="spellEnd"/>
      <w:r w:rsidRPr="00A07EF2">
        <w:rPr>
          <w:rFonts w:asciiTheme="minorHAnsi" w:eastAsia="Arial" w:hAnsiTheme="minorHAnsi" w:cstheme="minorHAnsi"/>
          <w:color w:val="231F1F"/>
          <w:sz w:val="23"/>
          <w:szCs w:val="23"/>
        </w:rPr>
        <w:t xml:space="preserve"> or surgery on the uterus.</w:t>
      </w:r>
    </w:p>
    <w:p w:rsidR="00A07EF2" w:rsidRPr="00A07EF2" w:rsidRDefault="00A07EF2" w:rsidP="00A07EF2">
      <w:pPr>
        <w:jc w:val="both"/>
        <w:rPr>
          <w:rFonts w:asciiTheme="minorHAnsi" w:eastAsia="Arial" w:hAnsiTheme="minorHAnsi" w:cstheme="minorHAnsi"/>
          <w:bCs/>
          <w:color w:val="231F1F"/>
          <w:sz w:val="23"/>
          <w:szCs w:val="23"/>
          <w:lang w:val="et-EE"/>
        </w:rPr>
      </w:pPr>
    </w:p>
    <w:p w:rsidR="00A07EF2" w:rsidRPr="00A07EF2" w:rsidRDefault="00A07EF2" w:rsidP="00A07EF2">
      <w:pPr>
        <w:jc w:val="both"/>
        <w:rPr>
          <w:rFonts w:asciiTheme="minorHAnsi" w:eastAsia="Arial" w:hAnsiTheme="minorHAnsi" w:cstheme="minorHAnsi"/>
          <w:bCs/>
          <w:color w:val="231F1F"/>
          <w:sz w:val="23"/>
          <w:szCs w:val="23"/>
          <w:lang w:val="et-EE"/>
        </w:rPr>
      </w:pPr>
      <w:r w:rsidRPr="00A07EF2">
        <w:rPr>
          <w:rFonts w:asciiTheme="minorHAnsi" w:eastAsia="Arial" w:hAnsiTheme="minorHAnsi" w:cstheme="minorHAnsi"/>
          <w:color w:val="231F1F"/>
          <w:sz w:val="23"/>
          <w:szCs w:val="23"/>
        </w:rPr>
        <w:t xml:space="preserve">The following methods </w:t>
      </w:r>
      <w:proofErr w:type="gramStart"/>
      <w:r w:rsidRPr="00A07EF2">
        <w:rPr>
          <w:rFonts w:asciiTheme="minorHAnsi" w:eastAsia="Arial" w:hAnsiTheme="minorHAnsi" w:cstheme="minorHAnsi"/>
          <w:color w:val="231F1F"/>
          <w:sz w:val="23"/>
          <w:szCs w:val="23"/>
        </w:rPr>
        <w:t>are used</w:t>
      </w:r>
      <w:proofErr w:type="gramEnd"/>
      <w:r w:rsidRPr="00A07EF2">
        <w:rPr>
          <w:rFonts w:asciiTheme="minorHAnsi" w:eastAsia="Arial" w:hAnsiTheme="minorHAnsi" w:cstheme="minorHAnsi"/>
          <w:color w:val="231F1F"/>
          <w:sz w:val="23"/>
          <w:szCs w:val="23"/>
        </w:rPr>
        <w:t xml:space="preserve"> to induce labour:</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CD7E39" w:rsidRDefault="00A07EF2" w:rsidP="00A07EF2">
      <w:pPr>
        <w:numPr>
          <w:ilvl w:val="0"/>
          <w:numId w:val="38"/>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Oral misoprostol – a synthetic analogue of the natural hormone prostaglandin with a similar function to prostaglandin to help prepare the body for childbirth. The medicinal product will cause the cervix to soften up and start to dilate.</w:t>
      </w:r>
    </w:p>
    <w:p w:rsidR="00A07EF2" w:rsidRPr="00CD7E39" w:rsidRDefault="00A07EF2" w:rsidP="00A07EF2">
      <w:pPr>
        <w:numPr>
          <w:ilvl w:val="0"/>
          <w:numId w:val="38"/>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Balloon catheter – a thin tube </w:t>
      </w:r>
      <w:proofErr w:type="gramStart"/>
      <w:r w:rsidRPr="00A07EF2">
        <w:rPr>
          <w:rFonts w:asciiTheme="minorHAnsi" w:eastAsia="Arial" w:hAnsiTheme="minorHAnsi" w:cstheme="minorHAnsi"/>
          <w:color w:val="231F1F"/>
          <w:sz w:val="23"/>
          <w:szCs w:val="23"/>
        </w:rPr>
        <w:t>is inserted</w:t>
      </w:r>
      <w:proofErr w:type="gramEnd"/>
      <w:r w:rsidRPr="00A07EF2">
        <w:rPr>
          <w:rFonts w:asciiTheme="minorHAnsi" w:eastAsia="Arial" w:hAnsiTheme="minorHAnsi" w:cstheme="minorHAnsi"/>
          <w:color w:val="231F1F"/>
          <w:sz w:val="23"/>
          <w:szCs w:val="23"/>
        </w:rPr>
        <w:t xml:space="preserve"> into the cervix with a small balloon on the end. This balloon </w:t>
      </w:r>
      <w:proofErr w:type="gramStart"/>
      <w:r w:rsidRPr="00A07EF2">
        <w:rPr>
          <w:rFonts w:asciiTheme="minorHAnsi" w:eastAsia="Arial" w:hAnsiTheme="minorHAnsi" w:cstheme="minorHAnsi"/>
          <w:color w:val="231F1F"/>
          <w:sz w:val="23"/>
          <w:szCs w:val="23"/>
        </w:rPr>
        <w:t>is then inflated</w:t>
      </w:r>
      <w:proofErr w:type="gramEnd"/>
      <w:r w:rsidRPr="00A07EF2">
        <w:rPr>
          <w:rFonts w:asciiTheme="minorHAnsi" w:eastAsia="Arial" w:hAnsiTheme="minorHAnsi" w:cstheme="minorHAnsi"/>
          <w:color w:val="231F1F"/>
          <w:sz w:val="23"/>
          <w:szCs w:val="23"/>
        </w:rPr>
        <w:t xml:space="preserve"> with liquid to apply mechanical pressure to the cervix. This method will cause the cervix to soften and dilate. The balloon catheter </w:t>
      </w:r>
      <w:proofErr w:type="gramStart"/>
      <w:r w:rsidRPr="00A07EF2">
        <w:rPr>
          <w:rFonts w:asciiTheme="minorHAnsi" w:eastAsia="Arial" w:hAnsiTheme="minorHAnsi" w:cstheme="minorHAnsi"/>
          <w:color w:val="231F1F"/>
          <w:sz w:val="23"/>
          <w:szCs w:val="23"/>
        </w:rPr>
        <w:t>is kept</w:t>
      </w:r>
      <w:proofErr w:type="gramEnd"/>
      <w:r w:rsidRPr="00A07EF2">
        <w:rPr>
          <w:rFonts w:asciiTheme="minorHAnsi" w:eastAsia="Arial" w:hAnsiTheme="minorHAnsi" w:cstheme="minorHAnsi"/>
          <w:color w:val="231F1F"/>
          <w:sz w:val="23"/>
          <w:szCs w:val="23"/>
        </w:rPr>
        <w:t xml:space="preserve"> inside until it comes out on its own or until the next gynaecological examination.</w:t>
      </w:r>
    </w:p>
    <w:p w:rsidR="00A07EF2" w:rsidRPr="00CD7E39" w:rsidRDefault="00A07EF2" w:rsidP="00A07EF2">
      <w:pPr>
        <w:numPr>
          <w:ilvl w:val="0"/>
          <w:numId w:val="38"/>
        </w:numPr>
        <w:jc w:val="both"/>
        <w:rPr>
          <w:rFonts w:asciiTheme="minorHAnsi" w:eastAsia="Arial" w:hAnsiTheme="minorHAnsi" w:cstheme="minorHAnsi"/>
          <w:color w:val="231F1F"/>
          <w:sz w:val="23"/>
          <w:szCs w:val="23"/>
          <w:lang w:val="et-EE"/>
        </w:rPr>
      </w:pPr>
      <w:proofErr w:type="spellStart"/>
      <w:r w:rsidRPr="00A07EF2">
        <w:rPr>
          <w:rFonts w:asciiTheme="minorHAnsi" w:eastAsia="Arial" w:hAnsiTheme="minorHAnsi" w:cstheme="minorHAnsi"/>
          <w:color w:val="231F1F"/>
          <w:sz w:val="23"/>
          <w:szCs w:val="23"/>
        </w:rPr>
        <w:t>Amniotomy</w:t>
      </w:r>
      <w:proofErr w:type="spellEnd"/>
      <w:r w:rsidRPr="00A07EF2">
        <w:rPr>
          <w:rFonts w:asciiTheme="minorHAnsi" w:eastAsia="Arial" w:hAnsiTheme="minorHAnsi" w:cstheme="minorHAnsi"/>
          <w:color w:val="231F1F"/>
          <w:sz w:val="23"/>
          <w:szCs w:val="23"/>
        </w:rPr>
        <w:t xml:space="preserve"> or opening of the amniotic sac – the amniotic sac is artificially opened during a gynaecological examination when the cervix is sufficiently dilated. Once the water breaks, spontaneous uterine contractions will commence or a medicinal product </w:t>
      </w:r>
      <w:proofErr w:type="gramStart"/>
      <w:r w:rsidRPr="00A07EF2">
        <w:rPr>
          <w:rFonts w:asciiTheme="minorHAnsi" w:eastAsia="Arial" w:hAnsiTheme="minorHAnsi" w:cstheme="minorHAnsi"/>
          <w:color w:val="231F1F"/>
          <w:sz w:val="23"/>
          <w:szCs w:val="23"/>
        </w:rPr>
        <w:t>is injected</w:t>
      </w:r>
      <w:proofErr w:type="gramEnd"/>
      <w:r w:rsidRPr="00A07EF2">
        <w:rPr>
          <w:rFonts w:asciiTheme="minorHAnsi" w:eastAsia="Arial" w:hAnsiTheme="minorHAnsi" w:cstheme="minorHAnsi"/>
          <w:color w:val="231F1F"/>
          <w:sz w:val="23"/>
          <w:szCs w:val="23"/>
        </w:rPr>
        <w:t xml:space="preserve"> into the vein to simulate contractions.</w:t>
      </w:r>
    </w:p>
    <w:p w:rsidR="00A07EF2" w:rsidRPr="00A07EF2" w:rsidRDefault="00A07EF2" w:rsidP="00A07EF2">
      <w:pPr>
        <w:numPr>
          <w:ilvl w:val="0"/>
          <w:numId w:val="38"/>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Intravenous medicinal product, synthetic oxytocin – functions in a similar manner to the natural hormone of the same name. The medicinal product </w:t>
      </w:r>
      <w:proofErr w:type="gramStart"/>
      <w:r w:rsidRPr="00A07EF2">
        <w:rPr>
          <w:rFonts w:asciiTheme="minorHAnsi" w:eastAsia="Arial" w:hAnsiTheme="minorHAnsi" w:cstheme="minorHAnsi"/>
          <w:color w:val="231F1F"/>
          <w:sz w:val="23"/>
          <w:szCs w:val="23"/>
        </w:rPr>
        <w:t>is administered as an intravenous infusion and used once the cervix has dilated to support uterine contractions</w:t>
      </w:r>
      <w:proofErr w:type="gramEnd"/>
      <w:r w:rsidRPr="00A07EF2">
        <w:rPr>
          <w:rFonts w:asciiTheme="minorHAnsi" w:eastAsia="Arial" w:hAnsiTheme="minorHAnsi" w:cstheme="minorHAnsi"/>
          <w:color w:val="231F1F"/>
          <w:sz w:val="23"/>
          <w:szCs w:val="23"/>
        </w:rPr>
        <w:t xml:space="preserve">. The dose </w:t>
      </w:r>
      <w:proofErr w:type="gramStart"/>
      <w:r w:rsidRPr="00A07EF2">
        <w:rPr>
          <w:rFonts w:asciiTheme="minorHAnsi" w:eastAsia="Arial" w:hAnsiTheme="minorHAnsi" w:cstheme="minorHAnsi"/>
          <w:color w:val="231F1F"/>
          <w:sz w:val="23"/>
          <w:szCs w:val="23"/>
        </w:rPr>
        <w:t>can be increased</w:t>
      </w:r>
      <w:proofErr w:type="gramEnd"/>
      <w:r w:rsidRPr="00A07EF2">
        <w:rPr>
          <w:rFonts w:asciiTheme="minorHAnsi" w:eastAsia="Arial" w:hAnsiTheme="minorHAnsi" w:cstheme="minorHAnsi"/>
          <w:color w:val="231F1F"/>
          <w:sz w:val="23"/>
          <w:szCs w:val="23"/>
        </w:rPr>
        <w:t xml:space="preserve"> as needed to induce regular contractions.</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b/>
          <w:bCs/>
          <w:color w:val="231F1F"/>
          <w:sz w:val="23"/>
          <w:szCs w:val="23"/>
          <w:lang w:val="et-EE"/>
        </w:rPr>
      </w:pPr>
      <w:r w:rsidRPr="00A07EF2">
        <w:rPr>
          <w:rFonts w:asciiTheme="minorHAnsi" w:eastAsia="Arial" w:hAnsiTheme="minorHAnsi" w:cstheme="minorHAnsi"/>
          <w:b/>
          <w:bCs/>
          <w:color w:val="231F1F"/>
          <w:sz w:val="23"/>
          <w:szCs w:val="23"/>
        </w:rPr>
        <w:lastRenderedPageBreak/>
        <w:t>When is it necessary to induce labour?</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Labour </w:t>
      </w:r>
      <w:proofErr w:type="gramStart"/>
      <w:r w:rsidRPr="00A07EF2">
        <w:rPr>
          <w:rFonts w:asciiTheme="minorHAnsi" w:eastAsia="Arial" w:hAnsiTheme="minorHAnsi" w:cstheme="minorHAnsi"/>
          <w:color w:val="231F1F"/>
          <w:sz w:val="23"/>
          <w:szCs w:val="23"/>
        </w:rPr>
        <w:t>should be induced</w:t>
      </w:r>
      <w:proofErr w:type="gramEnd"/>
      <w:r w:rsidRPr="00A07EF2">
        <w:rPr>
          <w:rFonts w:asciiTheme="minorHAnsi" w:eastAsia="Arial" w:hAnsiTheme="minorHAnsi" w:cstheme="minorHAnsi"/>
          <w:color w:val="231F1F"/>
          <w:sz w:val="23"/>
          <w:szCs w:val="23"/>
        </w:rPr>
        <w:t xml:space="preserve"> when the gains outweigh potential risk.</w:t>
      </w: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Inducing labour may be necessary in the following cases:</w:t>
      </w:r>
    </w:p>
    <w:p w:rsidR="00A07EF2" w:rsidRPr="00A07EF2" w:rsidRDefault="00A07EF2" w:rsidP="00A07EF2">
      <w:pPr>
        <w:jc w:val="both"/>
        <w:rPr>
          <w:rFonts w:asciiTheme="minorHAnsi" w:eastAsia="Arial" w:hAnsiTheme="minorHAnsi" w:cstheme="minorHAnsi"/>
          <w:b/>
          <w:bCs/>
          <w:color w:val="231F1F"/>
          <w:sz w:val="23"/>
          <w:szCs w:val="23"/>
          <w:lang w:val="et-EE"/>
        </w:rPr>
      </w:pPr>
    </w:p>
    <w:p w:rsidR="00A07EF2" w:rsidRPr="00A07EF2" w:rsidRDefault="00A07EF2" w:rsidP="00A07EF2">
      <w:pPr>
        <w:numPr>
          <w:ilvl w:val="0"/>
          <w:numId w:val="39"/>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The patient has a concomitant illness, such as elevated blood pressure, diabetes, pre-eclampsia, etc., which compromises the pregnancy.</w:t>
      </w:r>
    </w:p>
    <w:p w:rsidR="00A07EF2" w:rsidRPr="00A07EF2" w:rsidRDefault="00A07EF2" w:rsidP="00A07EF2">
      <w:pPr>
        <w:numPr>
          <w:ilvl w:val="0"/>
          <w:numId w:val="39"/>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The pregnancy is longer than normal – the risk of intrauterine death increases after week 42.</w:t>
      </w:r>
    </w:p>
    <w:p w:rsidR="00A07EF2" w:rsidRPr="00A07EF2" w:rsidRDefault="00A07EF2" w:rsidP="00A07EF2">
      <w:pPr>
        <w:numPr>
          <w:ilvl w:val="0"/>
          <w:numId w:val="39"/>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Problems related to the foetus, e.g. various growth issues, abnormal volume of amniotic fluid, changes in the condition of the foetus, potential illnesses of the foetus.</w:t>
      </w:r>
    </w:p>
    <w:p w:rsidR="00A07EF2" w:rsidRPr="00A07EF2" w:rsidRDefault="00A07EF2" w:rsidP="00A07EF2">
      <w:pPr>
        <w:numPr>
          <w:ilvl w:val="0"/>
          <w:numId w:val="39"/>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Your water breaks – if your water breaks and contractions do not start within 24 </w:t>
      </w:r>
      <w:proofErr w:type="gramStart"/>
      <w:r w:rsidRPr="00A07EF2">
        <w:rPr>
          <w:rFonts w:asciiTheme="minorHAnsi" w:eastAsia="Arial" w:hAnsiTheme="minorHAnsi" w:cstheme="minorHAnsi"/>
          <w:color w:val="231F1F"/>
          <w:sz w:val="23"/>
          <w:szCs w:val="23"/>
        </w:rPr>
        <w:t>hours,</w:t>
      </w:r>
      <w:proofErr w:type="gramEnd"/>
      <w:r w:rsidRPr="00A07EF2">
        <w:rPr>
          <w:rFonts w:asciiTheme="minorHAnsi" w:eastAsia="Arial" w:hAnsiTheme="minorHAnsi" w:cstheme="minorHAnsi"/>
          <w:color w:val="231F1F"/>
          <w:sz w:val="23"/>
          <w:szCs w:val="23"/>
        </w:rPr>
        <w:t xml:space="preserve"> there is an increased risk of infection to you and your baby. This indication does not apply upon premature birth when the lungs of the foetus must be prepared with special treatment before childbirth.</w:t>
      </w:r>
    </w:p>
    <w:p w:rsidR="00A07EF2" w:rsidRPr="00A07EF2" w:rsidRDefault="00A07EF2" w:rsidP="00A07EF2">
      <w:pPr>
        <w:numPr>
          <w:ilvl w:val="0"/>
          <w:numId w:val="39"/>
        </w:num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The intrauterine death of the foetus.</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b/>
          <w:bCs/>
          <w:color w:val="231F1F"/>
          <w:sz w:val="23"/>
          <w:szCs w:val="23"/>
          <w:lang w:val="et-EE"/>
        </w:rPr>
      </w:pPr>
      <w:r w:rsidRPr="00A07EF2">
        <w:rPr>
          <w:rFonts w:asciiTheme="minorHAnsi" w:eastAsia="Arial" w:hAnsiTheme="minorHAnsi" w:cstheme="minorHAnsi"/>
          <w:b/>
          <w:bCs/>
          <w:color w:val="231F1F"/>
          <w:sz w:val="23"/>
          <w:szCs w:val="23"/>
        </w:rPr>
        <w:t>What are the potential risks of inducing labour?</w:t>
      </w:r>
    </w:p>
    <w:p w:rsidR="00A07EF2" w:rsidRPr="00A07EF2" w:rsidRDefault="00A07EF2" w:rsidP="00A07EF2">
      <w:pPr>
        <w:jc w:val="both"/>
        <w:rPr>
          <w:rFonts w:asciiTheme="minorHAnsi" w:eastAsia="Arial" w:hAnsiTheme="minorHAnsi" w:cstheme="minorHAnsi"/>
          <w:b/>
          <w:bCs/>
          <w:color w:val="231F1F"/>
          <w:sz w:val="23"/>
          <w:szCs w:val="23"/>
          <w:lang w:val="et-EE"/>
        </w:rPr>
      </w:pPr>
    </w:p>
    <w:p w:rsidR="00A07EF2" w:rsidRPr="00A07EF2" w:rsidRDefault="00A07EF2" w:rsidP="00A07EF2">
      <w:pPr>
        <w:jc w:val="both"/>
        <w:rPr>
          <w:rFonts w:asciiTheme="minorHAnsi" w:eastAsia="Arial" w:hAnsiTheme="minorHAnsi" w:cstheme="minorHAnsi"/>
          <w:bCs/>
          <w:color w:val="231F1F"/>
          <w:sz w:val="23"/>
          <w:szCs w:val="23"/>
          <w:lang w:val="et-EE"/>
        </w:rPr>
      </w:pPr>
      <w:r w:rsidRPr="00A07EF2">
        <w:rPr>
          <w:rFonts w:asciiTheme="minorHAnsi" w:eastAsia="Arial" w:hAnsiTheme="minorHAnsi" w:cstheme="minorHAnsi"/>
          <w:color w:val="231F1F"/>
          <w:sz w:val="23"/>
          <w:szCs w:val="23"/>
        </w:rPr>
        <w:t>There are usually no major complications involved with inducing labour.</w:t>
      </w: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Sometimes the patient may develop a fever, get chills and diarrhoea and start to vomit or experience uterine </w:t>
      </w:r>
      <w:proofErr w:type="spellStart"/>
      <w:r w:rsidRPr="00A07EF2">
        <w:rPr>
          <w:rFonts w:asciiTheme="minorHAnsi" w:eastAsia="Arial" w:hAnsiTheme="minorHAnsi" w:cstheme="minorHAnsi"/>
          <w:color w:val="231F1F"/>
          <w:sz w:val="23"/>
          <w:szCs w:val="23"/>
        </w:rPr>
        <w:t>tachysystole</w:t>
      </w:r>
      <w:proofErr w:type="spellEnd"/>
      <w:r w:rsidRPr="00A07EF2">
        <w:rPr>
          <w:rFonts w:asciiTheme="minorHAnsi" w:eastAsia="Arial" w:hAnsiTheme="minorHAnsi" w:cstheme="minorHAnsi"/>
          <w:color w:val="231F1F"/>
          <w:sz w:val="23"/>
          <w:szCs w:val="23"/>
        </w:rPr>
        <w:t xml:space="preserve"> after taking misoprostol. If uterine contractions are too frequent, the patient </w:t>
      </w:r>
      <w:proofErr w:type="gramStart"/>
      <w:r w:rsidRPr="00A07EF2">
        <w:rPr>
          <w:rFonts w:asciiTheme="minorHAnsi" w:eastAsia="Arial" w:hAnsiTheme="minorHAnsi" w:cstheme="minorHAnsi"/>
          <w:color w:val="231F1F"/>
          <w:sz w:val="23"/>
          <w:szCs w:val="23"/>
        </w:rPr>
        <w:t>is given</w:t>
      </w:r>
      <w:proofErr w:type="gramEnd"/>
      <w:r w:rsidRPr="00A07EF2">
        <w:rPr>
          <w:rFonts w:asciiTheme="minorHAnsi" w:eastAsia="Arial" w:hAnsiTheme="minorHAnsi" w:cstheme="minorHAnsi"/>
          <w:color w:val="231F1F"/>
          <w:sz w:val="23"/>
          <w:szCs w:val="23"/>
        </w:rPr>
        <w:t xml:space="preserve"> intravenous medicinal products to relax the uterus. Misoprostol is not safe to use if the patient has previously had a </w:t>
      </w:r>
      <w:proofErr w:type="spellStart"/>
      <w:r w:rsidRPr="00A07EF2">
        <w:rPr>
          <w:rFonts w:asciiTheme="minorHAnsi" w:eastAsia="Arial" w:hAnsiTheme="minorHAnsi" w:cstheme="minorHAnsi"/>
          <w:color w:val="231F1F"/>
          <w:sz w:val="23"/>
          <w:szCs w:val="23"/>
        </w:rPr>
        <w:t>c-section</w:t>
      </w:r>
      <w:proofErr w:type="spellEnd"/>
      <w:r w:rsidRPr="00A07EF2">
        <w:rPr>
          <w:rFonts w:asciiTheme="minorHAnsi" w:eastAsia="Arial" w:hAnsiTheme="minorHAnsi" w:cstheme="minorHAnsi"/>
          <w:color w:val="231F1F"/>
          <w:sz w:val="23"/>
          <w:szCs w:val="23"/>
        </w:rPr>
        <w:t xml:space="preserve"> – it may cause the rupture of a previous uterine scar.</w:t>
      </w:r>
    </w:p>
    <w:p w:rsidR="00A07EF2" w:rsidRPr="00A07EF2" w:rsidRDefault="00A07EF2" w:rsidP="00A07EF2">
      <w:pPr>
        <w:jc w:val="both"/>
        <w:rPr>
          <w:rFonts w:asciiTheme="minorHAnsi" w:eastAsia="Arial" w:hAnsiTheme="minorHAnsi" w:cstheme="minorHAnsi"/>
          <w:bCs/>
          <w:color w:val="231F1F"/>
          <w:sz w:val="23"/>
          <w:szCs w:val="23"/>
          <w:lang w:val="et-EE"/>
        </w:rPr>
      </w:pPr>
      <w:r w:rsidRPr="00A07EF2">
        <w:rPr>
          <w:rFonts w:asciiTheme="minorHAnsi" w:eastAsia="Arial" w:hAnsiTheme="minorHAnsi" w:cstheme="minorHAnsi"/>
          <w:color w:val="231F1F"/>
          <w:sz w:val="23"/>
          <w:szCs w:val="23"/>
        </w:rPr>
        <w:t>Use of a balloon catheter increases the risk of intrauterine infection.</w:t>
      </w: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In rare cases, the administration of oxytocin may cause the blood pressure to drop, tachycardia or an increased heart rate, hyponatremia or low sodium concentration in the blood, which may lead to headaches, loss of appetite, nausea, vomiting, stomach pain, fatigue and drowsiness.</w:t>
      </w: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Compared with spontaneous delivery, induced labour involves an increased risk of having a long birth, instrumental vaginal delivery (vacuum or forceps assisted birth), postpartum bleeding, uterine rupture, uterine </w:t>
      </w:r>
      <w:proofErr w:type="spellStart"/>
      <w:r w:rsidRPr="00A07EF2">
        <w:rPr>
          <w:rFonts w:asciiTheme="minorHAnsi" w:eastAsia="Arial" w:hAnsiTheme="minorHAnsi" w:cstheme="minorHAnsi"/>
          <w:color w:val="231F1F"/>
          <w:sz w:val="23"/>
          <w:szCs w:val="23"/>
        </w:rPr>
        <w:t>tachysystole</w:t>
      </w:r>
      <w:proofErr w:type="spellEnd"/>
      <w:r w:rsidRPr="00A07EF2">
        <w:rPr>
          <w:rFonts w:asciiTheme="minorHAnsi" w:eastAsia="Arial" w:hAnsiTheme="minorHAnsi" w:cstheme="minorHAnsi"/>
          <w:color w:val="231F1F"/>
          <w:sz w:val="23"/>
          <w:szCs w:val="23"/>
        </w:rPr>
        <w:t>, which may worsen the condition of the foetus and cause umbilical cord prolapse and premature detachment of the placenta.</w:t>
      </w:r>
    </w:p>
    <w:p w:rsidR="00A07EF2" w:rsidRPr="00A07EF2" w:rsidRDefault="00A07EF2" w:rsidP="00A07EF2">
      <w:pPr>
        <w:jc w:val="both"/>
        <w:rPr>
          <w:rFonts w:asciiTheme="minorHAnsi" w:eastAsia="Arial" w:hAnsiTheme="minorHAnsi" w:cstheme="minorHAnsi"/>
          <w:color w:val="231F1F"/>
          <w:sz w:val="23"/>
          <w:szCs w:val="23"/>
          <w:lang w:val="et-EE"/>
        </w:rPr>
      </w:pPr>
    </w:p>
    <w:p w:rsidR="00A07EF2" w:rsidRPr="00A07EF2" w:rsidRDefault="00A07EF2" w:rsidP="00A07EF2">
      <w:pPr>
        <w:jc w:val="both"/>
        <w:rPr>
          <w:rFonts w:asciiTheme="minorHAnsi" w:eastAsia="Arial" w:hAnsiTheme="minorHAnsi" w:cstheme="minorHAnsi"/>
          <w:b/>
          <w:bCs/>
          <w:color w:val="231F1F"/>
          <w:sz w:val="23"/>
          <w:szCs w:val="23"/>
          <w:lang w:val="et-EE"/>
        </w:rPr>
      </w:pPr>
      <w:proofErr w:type="gramStart"/>
      <w:r w:rsidRPr="00A07EF2">
        <w:rPr>
          <w:rFonts w:asciiTheme="minorHAnsi" w:eastAsia="Arial" w:hAnsiTheme="minorHAnsi" w:cstheme="minorHAnsi"/>
          <w:b/>
          <w:bCs/>
          <w:color w:val="231F1F"/>
          <w:sz w:val="23"/>
          <w:szCs w:val="23"/>
        </w:rPr>
        <w:t>What if induction of labour does not work?</w:t>
      </w:r>
      <w:proofErr w:type="gramEnd"/>
    </w:p>
    <w:p w:rsidR="00A07EF2" w:rsidRPr="00A07EF2" w:rsidRDefault="00A07EF2" w:rsidP="00A07EF2">
      <w:pPr>
        <w:jc w:val="both"/>
        <w:rPr>
          <w:rFonts w:asciiTheme="minorHAnsi" w:eastAsia="Arial" w:hAnsiTheme="minorHAnsi" w:cstheme="minorHAnsi"/>
          <w:b/>
          <w:bCs/>
          <w:color w:val="231F1F"/>
          <w:sz w:val="23"/>
          <w:szCs w:val="23"/>
          <w:lang w:val="et-EE"/>
        </w:rPr>
      </w:pPr>
    </w:p>
    <w:p w:rsidR="00A07EF2"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The timeline for inducing labour may differ depending on the person. Labour will usually start within 24-72 hours. Sometimes more than one method has to </w:t>
      </w:r>
      <w:proofErr w:type="gramStart"/>
      <w:r w:rsidRPr="00A07EF2">
        <w:rPr>
          <w:rFonts w:asciiTheme="minorHAnsi" w:eastAsia="Arial" w:hAnsiTheme="minorHAnsi" w:cstheme="minorHAnsi"/>
          <w:color w:val="231F1F"/>
          <w:sz w:val="23"/>
          <w:szCs w:val="23"/>
        </w:rPr>
        <w:t>be used</w:t>
      </w:r>
      <w:proofErr w:type="gramEnd"/>
      <w:r w:rsidRPr="00A07EF2">
        <w:rPr>
          <w:rFonts w:asciiTheme="minorHAnsi" w:eastAsia="Arial" w:hAnsiTheme="minorHAnsi" w:cstheme="minorHAnsi"/>
          <w:color w:val="231F1F"/>
          <w:sz w:val="23"/>
          <w:szCs w:val="23"/>
        </w:rPr>
        <w:t>.</w:t>
      </w:r>
    </w:p>
    <w:p w:rsidR="00A07EF2" w:rsidRPr="00A07EF2" w:rsidRDefault="00A07EF2" w:rsidP="00A07EF2">
      <w:pPr>
        <w:jc w:val="both"/>
        <w:rPr>
          <w:rFonts w:asciiTheme="minorHAnsi" w:eastAsia="Arial" w:hAnsiTheme="minorHAnsi" w:cstheme="minorHAnsi"/>
          <w:b/>
          <w:bCs/>
          <w:color w:val="231F1F"/>
          <w:sz w:val="23"/>
          <w:szCs w:val="23"/>
          <w:lang w:val="et-EE"/>
        </w:rPr>
      </w:pPr>
    </w:p>
    <w:p w:rsidR="00EA482C" w:rsidRPr="00A07EF2" w:rsidRDefault="00A07EF2" w:rsidP="00A07EF2">
      <w:pPr>
        <w:jc w:val="both"/>
        <w:rPr>
          <w:rFonts w:asciiTheme="minorHAnsi" w:eastAsia="Arial" w:hAnsiTheme="minorHAnsi" w:cstheme="minorHAnsi"/>
          <w:color w:val="231F1F"/>
          <w:sz w:val="23"/>
          <w:szCs w:val="23"/>
          <w:lang w:val="et-EE"/>
        </w:rPr>
      </w:pPr>
      <w:r w:rsidRPr="00A07EF2">
        <w:rPr>
          <w:rFonts w:asciiTheme="minorHAnsi" w:eastAsia="Arial" w:hAnsiTheme="minorHAnsi" w:cstheme="minorHAnsi"/>
          <w:color w:val="231F1F"/>
          <w:sz w:val="23"/>
          <w:szCs w:val="23"/>
        </w:rPr>
        <w:t xml:space="preserve">The methods used might not have the same effect on different patients or may take a different amount of time to work. If the cervix does not dilate </w:t>
      </w:r>
      <w:proofErr w:type="gramStart"/>
      <w:r w:rsidRPr="00A07EF2">
        <w:rPr>
          <w:rFonts w:asciiTheme="minorHAnsi" w:eastAsia="Arial" w:hAnsiTheme="minorHAnsi" w:cstheme="minorHAnsi"/>
          <w:color w:val="231F1F"/>
          <w:sz w:val="23"/>
          <w:szCs w:val="23"/>
        </w:rPr>
        <w:t>as a result</w:t>
      </w:r>
      <w:proofErr w:type="gramEnd"/>
      <w:r w:rsidRPr="00A07EF2">
        <w:rPr>
          <w:rFonts w:asciiTheme="minorHAnsi" w:eastAsia="Arial" w:hAnsiTheme="minorHAnsi" w:cstheme="minorHAnsi"/>
          <w:color w:val="231F1F"/>
          <w:sz w:val="23"/>
          <w:szCs w:val="23"/>
        </w:rPr>
        <w:t xml:space="preserve"> of inducing labour, your doctor will discuss further options with you. These may include carrying on with inducing labour, making use of another method or undergoing a </w:t>
      </w:r>
      <w:proofErr w:type="spellStart"/>
      <w:r w:rsidRPr="00A07EF2">
        <w:rPr>
          <w:rFonts w:asciiTheme="minorHAnsi" w:eastAsia="Arial" w:hAnsiTheme="minorHAnsi" w:cstheme="minorHAnsi"/>
          <w:color w:val="231F1F"/>
          <w:sz w:val="23"/>
          <w:szCs w:val="23"/>
        </w:rPr>
        <w:t>c-section</w:t>
      </w:r>
      <w:proofErr w:type="spellEnd"/>
      <w:r w:rsidRPr="00A07EF2">
        <w:rPr>
          <w:rFonts w:asciiTheme="minorHAnsi" w:eastAsia="Arial" w:hAnsiTheme="minorHAnsi" w:cstheme="minorHAnsi"/>
          <w:color w:val="231F1F"/>
          <w:sz w:val="23"/>
          <w:szCs w:val="23"/>
        </w:rPr>
        <w:t>.</w:t>
      </w: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CD7E39" w:rsidRDefault="00CD7E39" w:rsidP="0087668D">
      <w:pPr>
        <w:autoSpaceDE w:val="0"/>
        <w:autoSpaceDN w:val="0"/>
        <w:adjustRightInd w:val="0"/>
        <w:ind w:left="5664" w:firstLine="708"/>
        <w:jc w:val="both"/>
        <w:rPr>
          <w:rFonts w:asciiTheme="minorHAnsi" w:hAnsiTheme="minorHAnsi" w:cs="Segoe UI"/>
          <w:color w:val="444444"/>
          <w:sz w:val="20"/>
          <w:szCs w:val="20"/>
        </w:rPr>
      </w:pPr>
    </w:p>
    <w:p w:rsidR="00CD7E39" w:rsidRDefault="00CD7E39"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490BE9">
        <w:rPr>
          <w:rFonts w:ascii="Calibri" w:eastAsia="Calibri" w:hAnsi="Calibri" w:cs="Calibri"/>
          <w:color w:val="000000"/>
          <w:sz w:val="20"/>
          <w:szCs w:val="20"/>
          <w:lang w:val="et-EE" w:eastAsia="et-EE"/>
        </w:rPr>
        <w:t>1057</w:t>
      </w:r>
    </w:p>
    <w:p w:rsidR="00742A0B" w:rsidRPr="007E66D3" w:rsidRDefault="0030759B" w:rsidP="006E65F2">
      <w:pPr>
        <w:autoSpaceDE w:val="0"/>
        <w:autoSpaceDN w:val="0"/>
        <w:adjustRightInd w:val="0"/>
        <w:ind w:left="6372" w:right="454"/>
        <w:jc w:val="both"/>
        <w:rPr>
          <w:rFonts w:asciiTheme="minorHAnsi" w:hAnsiTheme="minorHAnsi" w:cs="ArialMT"/>
          <w:sz w:val="20"/>
          <w:szCs w:val="20"/>
        </w:rPr>
      </w:pPr>
      <w:bookmarkStart w:id="0" w:name="_GoBack"/>
      <w:proofErr w:type="spellStart"/>
      <w:r w:rsidRPr="0030759B">
        <w:rPr>
          <w:rFonts w:ascii="Calibri" w:eastAsia="Calibri" w:hAnsi="Calibri" w:cs="Calibri"/>
          <w:color w:val="000000"/>
          <w:sz w:val="20"/>
          <w:szCs w:val="20"/>
          <w:lang w:val="et-EE" w:eastAsia="et-EE"/>
        </w:rPr>
        <w:t>Approved</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by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decision</w:t>
      </w:r>
      <w:proofErr w:type="spellEnd"/>
      <w:r w:rsidRPr="0030759B">
        <w:rPr>
          <w:rFonts w:ascii="Calibri" w:eastAsia="Calibri" w:hAnsi="Calibri" w:cs="Calibri"/>
          <w:color w:val="000000"/>
          <w:sz w:val="20"/>
          <w:szCs w:val="20"/>
          <w:lang w:val="et-EE" w:eastAsia="et-EE"/>
        </w:rPr>
        <w:t xml:space="preserve"> of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Care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Quality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Commission</w:t>
      </w:r>
      <w:proofErr w:type="spellEnd"/>
      <w:r w:rsidRPr="0030759B">
        <w:rPr>
          <w:rFonts w:ascii="Calibri" w:eastAsia="Calibri" w:hAnsi="Calibri" w:cs="Calibri"/>
          <w:color w:val="000000"/>
          <w:sz w:val="20"/>
          <w:szCs w:val="20"/>
          <w:lang w:val="et-EE" w:eastAsia="et-EE"/>
        </w:rPr>
        <w:t xml:space="preserve"> of East</w:t>
      </w:r>
      <w:r w:rsidR="00A45BFF">
        <w:rPr>
          <w:rFonts w:ascii="Calibri" w:eastAsia="Calibri" w:hAnsi="Calibri" w:cs="Calibri"/>
          <w:color w:val="000000"/>
          <w:sz w:val="20"/>
          <w:szCs w:val="20"/>
          <w:lang w:val="et-EE" w:eastAsia="et-EE"/>
        </w:rPr>
        <w:t xml:space="preserve"> Tallinn </w:t>
      </w:r>
      <w:proofErr w:type="spellStart"/>
      <w:r w:rsidR="00A45BFF">
        <w:rPr>
          <w:rFonts w:ascii="Calibri" w:eastAsia="Calibri" w:hAnsi="Calibri" w:cs="Calibri"/>
          <w:color w:val="000000"/>
          <w:sz w:val="20"/>
          <w:szCs w:val="20"/>
          <w:lang w:val="et-EE" w:eastAsia="et-EE"/>
        </w:rPr>
        <w:t>Central</w:t>
      </w:r>
      <w:proofErr w:type="spellEnd"/>
      <w:r w:rsidR="00A45BFF">
        <w:rPr>
          <w:rFonts w:ascii="Calibri" w:eastAsia="Calibri" w:hAnsi="Calibri" w:cs="Calibri"/>
          <w:color w:val="000000"/>
          <w:sz w:val="20"/>
          <w:szCs w:val="20"/>
          <w:lang w:val="et-EE" w:eastAsia="et-EE"/>
        </w:rPr>
        <w:t xml:space="preserve"> </w:t>
      </w:r>
      <w:proofErr w:type="spellStart"/>
      <w:r w:rsidR="00A45BFF">
        <w:rPr>
          <w:rFonts w:ascii="Calibri" w:eastAsia="Calibri" w:hAnsi="Calibri" w:cs="Calibri"/>
          <w:color w:val="000000"/>
          <w:sz w:val="20"/>
          <w:szCs w:val="20"/>
          <w:lang w:val="et-EE" w:eastAsia="et-EE"/>
        </w:rPr>
        <w:t>Hospital</w:t>
      </w:r>
      <w:proofErr w:type="spellEnd"/>
      <w:r w:rsidR="00A45BFF">
        <w:rPr>
          <w:rFonts w:ascii="Calibri" w:eastAsia="Calibri" w:hAnsi="Calibri" w:cs="Calibri"/>
          <w:color w:val="000000"/>
          <w:sz w:val="20"/>
          <w:szCs w:val="20"/>
          <w:lang w:val="et-EE" w:eastAsia="et-EE"/>
        </w:rPr>
        <w:t xml:space="preserve"> on </w:t>
      </w:r>
      <w:r w:rsidR="00095F3C">
        <w:rPr>
          <w:rFonts w:ascii="Calibri" w:eastAsia="Calibri" w:hAnsi="Calibri" w:cs="Calibri"/>
          <w:color w:val="000000"/>
          <w:sz w:val="20"/>
          <w:szCs w:val="20"/>
          <w:lang w:val="et-EE" w:eastAsia="et-EE"/>
        </w:rPr>
        <w:t>10.11</w:t>
      </w:r>
      <w:r w:rsidRPr="0030759B">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21</w:t>
      </w:r>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protocol</w:t>
      </w:r>
      <w:proofErr w:type="spellEnd"/>
      <w:r w:rsidRPr="0030759B">
        <w:rPr>
          <w:rFonts w:ascii="Calibri" w:eastAsia="Calibri" w:hAnsi="Calibri" w:cs="Calibri"/>
          <w:color w:val="000000"/>
          <w:sz w:val="20"/>
          <w:szCs w:val="20"/>
          <w:lang w:val="et-EE" w:eastAsia="et-EE"/>
        </w:rPr>
        <w:t xml:space="preserve"> no. </w:t>
      </w:r>
      <w:r w:rsidR="00490BE9">
        <w:rPr>
          <w:rFonts w:ascii="Calibri" w:eastAsia="Calibri" w:hAnsi="Calibri" w:cs="Calibri"/>
          <w:color w:val="000000"/>
          <w:sz w:val="20"/>
          <w:szCs w:val="20"/>
          <w:lang w:val="et-EE" w:eastAsia="et-EE"/>
        </w:rPr>
        <w:t>16-21</w:t>
      </w:r>
      <w:r w:rsidR="00A45BFF">
        <w:rPr>
          <w:rFonts w:ascii="Calibri" w:eastAsia="Calibri" w:hAnsi="Calibri" w:cs="Calibri"/>
          <w:color w:val="000000"/>
          <w:sz w:val="20"/>
          <w:szCs w:val="20"/>
          <w:lang w:val="et-EE" w:eastAsia="et-EE"/>
        </w:rPr>
        <w:t>)</w:t>
      </w:r>
    </w:p>
    <w:bookmarkEnd w:id="0"/>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53" w:rsidRDefault="001A6353" w:rsidP="002676B3">
      <w:r>
        <w:separator/>
      </w:r>
    </w:p>
  </w:endnote>
  <w:endnote w:type="continuationSeparator" w:id="0">
    <w:p w:rsidR="001A6353" w:rsidRDefault="001A6353"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490BE9">
      <w:rPr>
        <w:rFonts w:asciiTheme="minorHAnsi" w:hAnsiTheme="minorHAnsi"/>
        <w:sz w:val="18"/>
        <w:szCs w:val="18"/>
      </w:rPr>
      <w:t>1057</w:t>
    </w:r>
    <w:r>
      <w:rPr>
        <w:rFonts w:asciiTheme="minorHAnsi" w:hAnsiTheme="minorHAnsi"/>
        <w:sz w:val="18"/>
        <w:szCs w:val="18"/>
      </w:rPr>
      <w:t>)</w:t>
    </w:r>
  </w:p>
  <w:p w:rsidR="00763F78" w:rsidRPr="002D0084" w:rsidRDefault="00A07EF2" w:rsidP="003079B3">
    <w:pPr>
      <w:pStyle w:val="Footer"/>
      <w:rPr>
        <w:rFonts w:asciiTheme="minorHAnsi" w:hAnsiTheme="minorHAnsi"/>
        <w:noProof/>
        <w:sz w:val="20"/>
        <w:szCs w:val="18"/>
      </w:rPr>
    </w:pPr>
    <w:r w:rsidRPr="00A07EF2">
      <w:rPr>
        <w:rFonts w:asciiTheme="minorHAnsi" w:hAnsiTheme="minorHAnsi"/>
        <w:sz w:val="18"/>
        <w:szCs w:val="18"/>
      </w:rPr>
      <w:t>Inducing labour</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095F3C">
          <w:rPr>
            <w:rFonts w:asciiTheme="minorHAnsi" w:hAnsiTheme="minorHAnsi"/>
            <w:noProof/>
            <w:sz w:val="20"/>
            <w:szCs w:val="18"/>
          </w:rPr>
          <w:t>2</w:t>
        </w:r>
        <w:r w:rsidR="00FD3E03">
          <w:rPr>
            <w:rFonts w:asciiTheme="minorHAnsi" w:hAnsiTheme="minorHAnsi"/>
            <w:noProof/>
            <w:sz w:val="20"/>
            <w:szCs w:val="18"/>
          </w:rPr>
          <w:fldChar w:fldCharType="end"/>
        </w:r>
        <w:r w:rsidR="006E65F2">
          <w:rPr>
            <w:rFonts w:asciiTheme="minorHAnsi" w:hAnsiTheme="minorHAnsi"/>
            <w:noProof/>
            <w:sz w:val="20"/>
            <w:szCs w:val="18"/>
          </w:rPr>
          <w:t>/</w:t>
        </w:r>
        <w:r>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53" w:rsidRDefault="001A6353" w:rsidP="002676B3">
      <w:r>
        <w:separator/>
      </w:r>
    </w:p>
  </w:footnote>
  <w:footnote w:type="continuationSeparator" w:id="0">
    <w:p w:rsidR="001A6353" w:rsidRDefault="001A6353"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637D5"/>
    <w:multiLevelType w:val="hybridMultilevel"/>
    <w:tmpl w:val="341456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CB625D5"/>
    <w:multiLevelType w:val="hybridMultilevel"/>
    <w:tmpl w:val="5240CC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D35CA2"/>
    <w:multiLevelType w:val="hybridMultilevel"/>
    <w:tmpl w:val="E1061F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361B44"/>
    <w:multiLevelType w:val="hybridMultilevel"/>
    <w:tmpl w:val="82625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6"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7"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4AF67936"/>
    <w:multiLevelType w:val="hybridMultilevel"/>
    <w:tmpl w:val="BEE6F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54237D28"/>
    <w:multiLevelType w:val="hybridMultilevel"/>
    <w:tmpl w:val="9A60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29"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1"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4" w15:restartNumberingAfterBreak="0">
    <w:nsid w:val="797A1880"/>
    <w:multiLevelType w:val="hybridMultilevel"/>
    <w:tmpl w:val="14B26DE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5" w15:restartNumberingAfterBreak="0">
    <w:nsid w:val="7C2D21C0"/>
    <w:multiLevelType w:val="hybridMultilevel"/>
    <w:tmpl w:val="3E6AF096"/>
    <w:numStyleLink w:val="ImportedStyle1"/>
  </w:abstractNum>
  <w:abstractNum w:abstractNumId="36" w15:restartNumberingAfterBreak="0">
    <w:nsid w:val="7CFC2BFE"/>
    <w:multiLevelType w:val="hybridMultilevel"/>
    <w:tmpl w:val="1BE8E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9"/>
  </w:num>
  <w:num w:numId="2">
    <w:abstractNumId w:val="8"/>
  </w:num>
  <w:num w:numId="3">
    <w:abstractNumId w:val="0"/>
  </w:num>
  <w:num w:numId="4">
    <w:abstractNumId w:val="15"/>
  </w:num>
  <w:num w:numId="5">
    <w:abstractNumId w:val="19"/>
  </w:num>
  <w:num w:numId="6">
    <w:abstractNumId w:val="26"/>
  </w:num>
  <w:num w:numId="7">
    <w:abstractNumId w:val="11"/>
  </w:num>
  <w:num w:numId="8">
    <w:abstractNumId w:val="7"/>
  </w:num>
  <w:num w:numId="9">
    <w:abstractNumId w:val="25"/>
  </w:num>
  <w:num w:numId="10">
    <w:abstractNumId w:val="17"/>
  </w:num>
  <w:num w:numId="11">
    <w:abstractNumId w:val="4"/>
  </w:num>
  <w:num w:numId="12">
    <w:abstractNumId w:val="38"/>
  </w:num>
  <w:num w:numId="13">
    <w:abstractNumId w:val="16"/>
  </w:num>
  <w:num w:numId="14">
    <w:abstractNumId w:val="21"/>
  </w:num>
  <w:num w:numId="15">
    <w:abstractNumId w:val="3"/>
  </w:num>
  <w:num w:numId="16">
    <w:abstractNumId w:val="20"/>
  </w:num>
  <w:num w:numId="17">
    <w:abstractNumId w:val="5"/>
  </w:num>
  <w:num w:numId="18">
    <w:abstractNumId w:val="18"/>
  </w:num>
  <w:num w:numId="19">
    <w:abstractNumId w:val="27"/>
  </w:num>
  <w:num w:numId="20">
    <w:abstractNumId w:val="37"/>
  </w:num>
  <w:num w:numId="21">
    <w:abstractNumId w:val="2"/>
  </w:num>
  <w:num w:numId="22">
    <w:abstractNumId w:val="31"/>
  </w:num>
  <w:num w:numId="23">
    <w:abstractNumId w:val="32"/>
  </w:num>
  <w:num w:numId="24">
    <w:abstractNumId w:val="35"/>
    <w:lvlOverride w:ilvl="0">
      <w:lvl w:ilvl="0" w:tplc="CDC0CEA2">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9"/>
  </w:num>
  <w:num w:numId="26">
    <w:abstractNumId w:val="30"/>
  </w:num>
  <w:num w:numId="27">
    <w:abstractNumId w:val="28"/>
  </w:num>
  <w:num w:numId="28">
    <w:abstractNumId w:val="10"/>
  </w:num>
  <w:num w:numId="29">
    <w:abstractNumId w:val="24"/>
  </w:num>
  <w:num w:numId="30">
    <w:abstractNumId w:val="14"/>
  </w:num>
  <w:num w:numId="31">
    <w:abstractNumId w:val="33"/>
  </w:num>
  <w:num w:numId="32">
    <w:abstractNumId w:val="13"/>
  </w:num>
  <w:num w:numId="33">
    <w:abstractNumId w:val="23"/>
  </w:num>
  <w:num w:numId="34">
    <w:abstractNumId w:val="36"/>
  </w:num>
  <w:num w:numId="35">
    <w:abstractNumId w:val="6"/>
  </w:num>
  <w:num w:numId="36">
    <w:abstractNumId w:val="34"/>
  </w:num>
  <w:num w:numId="37">
    <w:abstractNumId w:val="22"/>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6B08"/>
    <w:rsid w:val="00090C69"/>
    <w:rsid w:val="00095F3C"/>
    <w:rsid w:val="0009611D"/>
    <w:rsid w:val="000A2D74"/>
    <w:rsid w:val="000B1FC3"/>
    <w:rsid w:val="000B376B"/>
    <w:rsid w:val="000C018F"/>
    <w:rsid w:val="000C1E67"/>
    <w:rsid w:val="000D3761"/>
    <w:rsid w:val="000F1D51"/>
    <w:rsid w:val="000F4D28"/>
    <w:rsid w:val="001139E6"/>
    <w:rsid w:val="00135917"/>
    <w:rsid w:val="00150EC3"/>
    <w:rsid w:val="001523DF"/>
    <w:rsid w:val="001563F9"/>
    <w:rsid w:val="00162B09"/>
    <w:rsid w:val="001A091B"/>
    <w:rsid w:val="001A421E"/>
    <w:rsid w:val="001A6353"/>
    <w:rsid w:val="001B3825"/>
    <w:rsid w:val="001B3EE1"/>
    <w:rsid w:val="001B6A1C"/>
    <w:rsid w:val="001B6D2E"/>
    <w:rsid w:val="001F29C0"/>
    <w:rsid w:val="001F2E1C"/>
    <w:rsid w:val="001F5FDA"/>
    <w:rsid w:val="00200544"/>
    <w:rsid w:val="00203F31"/>
    <w:rsid w:val="002050F2"/>
    <w:rsid w:val="00210026"/>
    <w:rsid w:val="00211DA0"/>
    <w:rsid w:val="00222848"/>
    <w:rsid w:val="00233053"/>
    <w:rsid w:val="002422B3"/>
    <w:rsid w:val="002474CC"/>
    <w:rsid w:val="00253DDC"/>
    <w:rsid w:val="002676B3"/>
    <w:rsid w:val="002717B5"/>
    <w:rsid w:val="002870C3"/>
    <w:rsid w:val="00291520"/>
    <w:rsid w:val="00292506"/>
    <w:rsid w:val="002930BB"/>
    <w:rsid w:val="002C7FD1"/>
    <w:rsid w:val="002D0084"/>
    <w:rsid w:val="002E0CEC"/>
    <w:rsid w:val="002E4468"/>
    <w:rsid w:val="002E5BDD"/>
    <w:rsid w:val="0030759B"/>
    <w:rsid w:val="003079B3"/>
    <w:rsid w:val="003155B9"/>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BE9"/>
    <w:rsid w:val="00490D1E"/>
    <w:rsid w:val="004A621E"/>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595C"/>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31491"/>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817256"/>
    <w:rsid w:val="00830A6E"/>
    <w:rsid w:val="00864580"/>
    <w:rsid w:val="0087668D"/>
    <w:rsid w:val="008769B5"/>
    <w:rsid w:val="00893392"/>
    <w:rsid w:val="0089376C"/>
    <w:rsid w:val="00894BAE"/>
    <w:rsid w:val="008B6A12"/>
    <w:rsid w:val="008D0E04"/>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07EF2"/>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636E4"/>
    <w:rsid w:val="00C651C1"/>
    <w:rsid w:val="00C65C8B"/>
    <w:rsid w:val="00C756B5"/>
    <w:rsid w:val="00C8609F"/>
    <w:rsid w:val="00C86A4C"/>
    <w:rsid w:val="00C90238"/>
    <w:rsid w:val="00C967AD"/>
    <w:rsid w:val="00C97505"/>
    <w:rsid w:val="00C97F48"/>
    <w:rsid w:val="00CD7E39"/>
    <w:rsid w:val="00CE30A7"/>
    <w:rsid w:val="00CE73AC"/>
    <w:rsid w:val="00CF372F"/>
    <w:rsid w:val="00CF4A25"/>
    <w:rsid w:val="00D21A7D"/>
    <w:rsid w:val="00D2767B"/>
    <w:rsid w:val="00D27773"/>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BC47"/>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4.xml><?xml version="1.0" encoding="utf-8"?>
<ds:datastoreItem xmlns:ds="http://schemas.openxmlformats.org/officeDocument/2006/customXml" ds:itemID="{BD81C5DF-6FB5-4D81-980B-4D961C6A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6</cp:revision>
  <cp:lastPrinted>2018-05-18T08:32:00Z</cp:lastPrinted>
  <dcterms:created xsi:type="dcterms:W3CDTF">2021-10-17T12:27:00Z</dcterms:created>
  <dcterms:modified xsi:type="dcterms:W3CDTF">2021-11-11T19:43:00Z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