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283C9E" w:rsidRDefault="001007FC" w:rsidP="00B94045">
      <w:pPr>
        <w:pStyle w:val="Heading1"/>
        <w:rPr>
          <w:rFonts w:eastAsia="Times New Roman"/>
          <w:b/>
          <w:bCs/>
          <w:color w:val="auto"/>
          <w:lang w:val="ru" w:bidi="ru-RU"/>
        </w:rPr>
      </w:pPr>
      <w:proofErr w:type="spellStart"/>
      <w:r w:rsidRPr="001007FC">
        <w:rPr>
          <w:rFonts w:eastAsia="Times New Roman"/>
          <w:b/>
          <w:bCs/>
          <w:color w:val="auto"/>
          <w:lang w:val="en-US" w:bidi="ru-RU"/>
        </w:rPr>
        <w:t>Менструация</w:t>
      </w:r>
      <w:proofErr w:type="spellEnd"/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Цель данного информационного листка - предоставить пациентке информацию о сущности менструации и менструального цикла.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Менструальный цикл 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регулируют женские половые гормоны, высвобождающиеся в организме циклически.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Период от начала одной менструации до начала следующей считается одним </w:t>
      </w: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менструальным циклом.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Длительность среднего менструального цикла обычно 28 дней. Нормальный менструальный цикл длится от 21 до 35 дней. Колебания цикла +/- 2 дня считается нормальным. Длина цикла может меняться в течение жизни; в первые годы после начала менструации и непосредственно перед наступлением менопаузы цикл часто бывает нерегулярным. Если менструация не началась в обычное время, то следует сделать тест на беременность.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Менструация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это отслоение слизистой оболочки матки, проявляющееся менструальным кровотечением. Обычная кровопотеря при менструации составляет 20-60 мл. Количество менструальной крови может варьировать в течение различных циклов. Кровотечения могут длиться до 8 дней; в среднем длительность менструации 5 дней. Кровотечение может быть сильнее в первые дни. Во время менструации может возникать боль внизу живота, спины, понос, чувствительность молочных желез, изменения настроения, усталость.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Овуляция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это период времени, когда из фолликула яичника высвобождается созревшая яйцеклетка.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Овуляция обычно происходит за 14 дней до начала следующей менструации.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После овуляции яйцеклетка продвигается в маточную трубу, где происходит оплодотворение. Оплодотворенная яйцеклетка продвигается дальше в матку, где прикрепляется (имплантируется) к стенке матки и развивается беременность. Если яйцеклетка не оплодотворилась, то она вместе со слизистой оболочкой матки выходит из организма в течение следующей менструации.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Из разорванного фолликула развивается желтое тело, вырабатывающее гормон </w:t>
      </w: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желтого тела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(прогестерон). В случае наступления беременности выработка гормона желтого тела будет продолжаться в течение первых месяцев беременности. Если женщина не забеременела, то желтое тело перестает работать и исчезает с началом менструации. Иногда развиваются </w:t>
      </w:r>
      <w:r w:rsidRPr="001007FC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кисты желтого тела </w:t>
      </w:r>
      <w:r w:rsidRPr="001007FC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- они обычно рассасываются сами по себе в течение нескольких месяцев, но могут вызывать боли внизу живота и нарушения менструального цикла. Разрыв кисты желтого тела также может сопровождаться внутрибрюшным кровотечением, которое редко и только при массивном кровотечении требует хирургического вмешательства. </w:t>
      </w:r>
    </w:p>
    <w:p w:rsidR="001007FC" w:rsidRPr="001007FC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835968" w:rsidRDefault="00835968">
      <w:pPr>
        <w:rPr>
          <w:rFonts w:asciiTheme="minorHAnsi" w:eastAsia="Calibri" w:hAnsiTheme="minorHAnsi" w:cs="Calibri"/>
          <w:b/>
          <w:bCs/>
          <w:color w:val="231F20"/>
          <w:lang w:val="ru-RU" w:bidi="ru-RU"/>
        </w:rPr>
      </w:pPr>
      <w:r>
        <w:rPr>
          <w:rFonts w:asciiTheme="minorHAnsi" w:eastAsia="Calibri" w:hAnsiTheme="minorHAnsi" w:cs="Calibri"/>
          <w:b/>
          <w:bCs/>
          <w:color w:val="231F20"/>
          <w:lang w:val="ru-RU" w:bidi="ru-RU"/>
        </w:rPr>
        <w:br w:type="page"/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  <w:lastRenderedPageBreak/>
        <w:t>Является ли нормальным ощущать боль внизу живота во время овуляции?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Более чем у 40% женщин овуляции сопровождаются болями в животе. Боль может быть тупой и судорожной, а также резкой и внезапной: обычно она бывает слева или справа внизу живота и зависит от того, из какого яичника происходит выход яйцеклетки. Боль возникает из-за того, что при выходе яйцеклетки выделяется небольшое количество жидкости (или крови), которая раздражает близлежащие нервные окончания.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Боль может длиться от нескольких минут до пары дней.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У некоторых женщин боль в животе при овуляции повторяется каждый месяц, у некоторых бывает лишь иногда, очень редко.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 xml:space="preserve">Для облегчения боли можно принимать обезболивающие препараты или использовать так называемые домашние средства, </w:t>
      </w:r>
      <w:proofErr w:type="gram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например</w:t>
      </w:r>
      <w:proofErr w:type="gram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 xml:space="preserve"> теплую ванну. Если Вы хотите предотвратить боли во время овуляции, то Вам помогут гормональные противозачаточные средства, препятствующие овуляции.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  <w:t>Является ли нормальным выделение крови из влагалища во время овуляции?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Вагинальное кровотечение или кровянистые выделения из влагалища могут возникать в течение нескольких дней во время овуляции и обычно они менее массивные по количеству отделяемой крови, нежели менструация. Это вызвано быстрым изменением уровня гормонов (особенно эстрогена) во время овуляции.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Также во время овуляции выделения из влагалища могут быть более прозрачными и плотными по консистенции.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  <w:t>Выделения и цикл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>Обычно из влагалища выделяется в среднем 1-4 мл в сутки прозрачных выделений без запаха.</w:t>
      </w: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br/>
        <w:t xml:space="preserve">Количество выделений меняется в течение цикла; сразу после менструации, как правило, выделений меньше. Во время овуляции выделения становятся более плотными и прозрачными, тянущимися и могут напоминать сырой яичный белок. 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  <w:t>Что произойдет с циклом, если я буду использовать гормональные противозачаточные средства?</w:t>
      </w: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sz w:val="23"/>
          <w:szCs w:val="23"/>
          <w:lang w:val="ru-RU" w:bidi="ru-RU"/>
        </w:rPr>
      </w:pPr>
    </w:p>
    <w:p w:rsidR="001007FC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</w:pP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t xml:space="preserve">Использование комбинированных противозачаточных средств (таблетки, вагинальное кольцо, пластырь) подавляет собственную выработку организмом эстрогена и гормона желтого тела (прогестерона), поэтому применение комбинированных противозачаточных средств не вызывает колебаний уровня эстрогенов и гормонов желтого тела и не приводит к овуляции. </w:t>
      </w:r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ru-RU" w:bidi="ru-RU"/>
        </w:rPr>
        <w:br/>
      </w:r>
    </w:p>
    <w:p w:rsidR="00535B88" w:rsidRPr="00835968" w:rsidRDefault="001007FC" w:rsidP="001007FC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sz w:val="23"/>
          <w:szCs w:val="23"/>
          <w:lang w:val="et-EE"/>
        </w:rPr>
      </w:pP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Кровотечение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,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возникающее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в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период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без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применения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таблеток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/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кольца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/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пластыря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,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является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прорывным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кровотечением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.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Это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является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менструацией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. У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некоторых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женщин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иногда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бывает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прорывных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кровотечений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или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они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отсутствуют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вообще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,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что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также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является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нормальным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явлением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.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Если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противозачаточное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средство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использовалось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неправильно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,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то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необходимо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сделать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тест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на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беременность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,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чтобы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исключить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возможную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 xml:space="preserve"> </w:t>
      </w:r>
      <w:proofErr w:type="spellStart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беременность</w:t>
      </w:r>
      <w:proofErr w:type="spellEnd"/>
      <w:r w:rsidRPr="00835968">
        <w:rPr>
          <w:rFonts w:asciiTheme="minorHAnsi" w:eastAsia="Calibri" w:hAnsiTheme="minorHAnsi" w:cs="Calibri"/>
          <w:bCs/>
          <w:color w:val="231F20"/>
          <w:sz w:val="23"/>
          <w:szCs w:val="23"/>
          <w:lang w:val="en-US" w:bidi="ru-RU"/>
        </w:rPr>
        <w:t>.</w:t>
      </w: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835968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0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835968">
        <w:rPr>
          <w:rFonts w:asciiTheme="minorHAnsi" w:hAnsiTheme="minorHAnsi"/>
          <w:sz w:val="20"/>
          <w:szCs w:val="22"/>
          <w:lang w:val="ru-RU"/>
        </w:rPr>
        <w:t>ITK</w:t>
      </w:r>
      <w:r w:rsidR="00C32408">
        <w:rPr>
          <w:rFonts w:asciiTheme="minorHAnsi" w:hAnsiTheme="minorHAnsi"/>
          <w:sz w:val="20"/>
          <w:szCs w:val="22"/>
          <w:lang w:val="et-EE"/>
        </w:rPr>
        <w:t>1087</w:t>
      </w:r>
    </w:p>
    <w:p w:rsidR="00C32408" w:rsidRDefault="00C32408" w:rsidP="00C32408">
      <w:pPr>
        <w:ind w:left="6372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комиссией по качеству медицинских услуг </w:t>
      </w:r>
    </w:p>
    <w:p w:rsidR="00C636E4" w:rsidRPr="00835968" w:rsidRDefault="00C32408" w:rsidP="00C32408">
      <w:pPr>
        <w:ind w:left="6372"/>
        <w:rPr>
          <w:rFonts w:asciiTheme="minorHAnsi" w:hAnsiTheme="minorHAnsi"/>
          <w:i/>
          <w:iCs/>
          <w:sz w:val="20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Восточно-Таллиннской центральной больницы</w:t>
      </w:r>
      <w:r>
        <w:rPr>
          <w:rFonts w:asciiTheme="minorHAnsi" w:hAnsiTheme="minorHAnsi"/>
          <w:sz w:val="22"/>
          <w:szCs w:val="22"/>
          <w:lang w:val="et-EE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t-EE"/>
        </w:rPr>
        <w:t>04.05.2022</w:t>
      </w:r>
      <w:r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>
        <w:rPr>
          <w:rFonts w:asciiTheme="minorHAnsi" w:hAnsiTheme="minorHAnsi"/>
          <w:sz w:val="22"/>
          <w:szCs w:val="22"/>
          <w:lang w:val="et-EE"/>
        </w:rPr>
        <w:t xml:space="preserve"> № 7-22</w:t>
      </w:r>
      <w:r>
        <w:rPr>
          <w:rFonts w:asciiTheme="minorHAnsi" w:hAnsiTheme="minorHAnsi"/>
          <w:sz w:val="22"/>
          <w:szCs w:val="22"/>
          <w:lang w:val="ru-RU"/>
        </w:rPr>
        <w:t>).</w:t>
      </w:r>
    </w:p>
    <w:sectPr w:rsidR="00C636E4" w:rsidRPr="00835968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1E" w:rsidRDefault="008D781E" w:rsidP="002676B3">
      <w:r>
        <w:separator/>
      </w:r>
    </w:p>
  </w:endnote>
  <w:endnote w:type="continuationSeparator" w:id="0">
    <w:p w:rsidR="008D781E" w:rsidRDefault="008D781E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C32408">
      <w:rPr>
        <w:rFonts w:asciiTheme="minorHAnsi" w:hAnsiTheme="minorHAnsi"/>
        <w:sz w:val="18"/>
        <w:szCs w:val="18"/>
        <w:lang w:val="et-EE"/>
      </w:rPr>
      <w:t>1087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1007FC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1007FC">
      <w:rPr>
        <w:rFonts w:asciiTheme="minorHAnsi" w:hAnsiTheme="minorHAnsi" w:cs="Arial"/>
        <w:bCs/>
        <w:kern w:val="36"/>
        <w:sz w:val="18"/>
        <w:szCs w:val="18"/>
        <w:lang w:val="ru-RU"/>
      </w:rPr>
      <w:t>Менструация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C32408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4C5E0A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1E" w:rsidRDefault="008D781E" w:rsidP="002676B3">
      <w:r>
        <w:separator/>
      </w:r>
    </w:p>
  </w:footnote>
  <w:footnote w:type="continuationSeparator" w:id="0">
    <w:p w:rsidR="008D781E" w:rsidRDefault="008D781E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CC"/>
    <w:multiLevelType w:val="hybridMultilevel"/>
    <w:tmpl w:val="1BEE0368"/>
    <w:styleLink w:val="3"/>
    <w:lvl w:ilvl="0" w:tplc="0128A9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C6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EE9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E1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6B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4F4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68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0A3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469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D7725"/>
    <w:multiLevelType w:val="hybridMultilevel"/>
    <w:tmpl w:val="162259EC"/>
    <w:styleLink w:val="4"/>
    <w:lvl w:ilvl="0" w:tplc="426204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4C7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261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8D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6F6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CF7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60A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4F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6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5D3805"/>
    <w:multiLevelType w:val="hybridMultilevel"/>
    <w:tmpl w:val="C10C71E4"/>
    <w:styleLink w:val="5"/>
    <w:lvl w:ilvl="0" w:tplc="A3A694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2C8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015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60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12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4D6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07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8A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EFE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007FC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3F75"/>
    <w:rsid w:val="002676B3"/>
    <w:rsid w:val="002717B5"/>
    <w:rsid w:val="00283C9E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C5E0A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082E"/>
    <w:rsid w:val="005B1FDB"/>
    <w:rsid w:val="005B48B6"/>
    <w:rsid w:val="005D52FE"/>
    <w:rsid w:val="006165C6"/>
    <w:rsid w:val="00617697"/>
    <w:rsid w:val="006309E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94C20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2969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35968"/>
    <w:rsid w:val="00852A1F"/>
    <w:rsid w:val="00864580"/>
    <w:rsid w:val="00865FBA"/>
    <w:rsid w:val="00872499"/>
    <w:rsid w:val="008769B5"/>
    <w:rsid w:val="0089376C"/>
    <w:rsid w:val="00894BAE"/>
    <w:rsid w:val="008B6A12"/>
    <w:rsid w:val="008C053E"/>
    <w:rsid w:val="008D059F"/>
    <w:rsid w:val="008D0E04"/>
    <w:rsid w:val="008D781E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97278"/>
    <w:rsid w:val="009A0D07"/>
    <w:rsid w:val="009A5912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1428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32408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A4F50"/>
    <w:rsid w:val="00CE0843"/>
    <w:rsid w:val="00CE30A7"/>
    <w:rsid w:val="00CE4C61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5F5B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1"/>
      </w:numPr>
    </w:pPr>
  </w:style>
  <w:style w:type="numbering" w:customStyle="1" w:styleId="2">
    <w:name w:val="Импортированный стиль 2"/>
    <w:rsid w:val="00DE2DAF"/>
    <w:pPr>
      <w:numPr>
        <w:numId w:val="2"/>
      </w:numPr>
    </w:pPr>
  </w:style>
  <w:style w:type="numbering" w:customStyle="1" w:styleId="3">
    <w:name w:val="Импортированный стиль 3"/>
    <w:rsid w:val="00283C9E"/>
    <w:pPr>
      <w:numPr>
        <w:numId w:val="3"/>
      </w:numPr>
    </w:pPr>
  </w:style>
  <w:style w:type="numbering" w:customStyle="1" w:styleId="4">
    <w:name w:val="Импортированный стиль 4"/>
    <w:rsid w:val="00283C9E"/>
    <w:pPr>
      <w:numPr>
        <w:numId w:val="4"/>
      </w:numPr>
    </w:pPr>
  </w:style>
  <w:style w:type="numbering" w:customStyle="1" w:styleId="5">
    <w:name w:val="Импортированный стиль 5"/>
    <w:rsid w:val="00283C9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227CC8-91ED-4E3F-8BCE-54D4D261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4</cp:revision>
  <cp:lastPrinted>2018-05-18T08:32:00Z</cp:lastPrinted>
  <dcterms:created xsi:type="dcterms:W3CDTF">2022-04-25T08:42:00Z</dcterms:created>
  <dcterms:modified xsi:type="dcterms:W3CDTF">2022-05-09T11:28:00Z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