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42FD" w14:textId="77777777" w:rsidR="00FC1C62" w:rsidRPr="00A95659" w:rsidRDefault="00D338B4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  <w:r w:rsidRPr="00A95659">
        <w:rPr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0378E9" wp14:editId="6842646C">
                <wp:simplePos x="0" y="0"/>
                <wp:positionH relativeFrom="column">
                  <wp:posOffset>3952240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83A2" w14:textId="77777777" w:rsidR="00D338B4" w:rsidRDefault="00D338B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DCFCD46" w14:textId="77777777" w:rsidR="00724BC0" w:rsidRDefault="00724BC0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02C4BB" w14:textId="77777777" w:rsidR="00331164" w:rsidRPr="00EE281A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14:paraId="5D420CA7" w14:textId="77777777" w:rsidR="00331164" w:rsidRPr="00EE281A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14:paraId="49EC50E3" w14:textId="77777777" w:rsidR="00331164" w:rsidRPr="00EE281A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14:paraId="09E7F5BA" w14:textId="77777777" w:rsidR="00331164" w:rsidRPr="00EE281A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14:paraId="22CA8B35" w14:textId="77777777" w:rsidR="00D90A40" w:rsidRPr="00EE281A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281A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2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xOOVlOEAAAALAQAADwAAAAAAAAAAAAAAAAB0BAAAZHJzL2Rvd25yZXYueG1s&#10;UEsFBgAAAAAEAAQA8wAAAIIFAAAAAA==&#10;" stroked="f">
                <v:textbox style="mso-fit-shape-to-text:t" inset="0,0,,0">
                  <w:txbxContent>
                    <w:p w:rsidR="00D338B4" w:rsidRDefault="00D338B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724BC0" w:rsidRDefault="00724BC0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EE281A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EE281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Ida-Tallinna Keskhaigla</w:t>
                      </w:r>
                    </w:p>
                    <w:p w:rsidR="00331164" w:rsidRPr="00EE281A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EE281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EE281A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EE281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 10822068</w:t>
                      </w:r>
                    </w:p>
                    <w:p w:rsidR="00331164" w:rsidRPr="00EE281A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EE281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EE281A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EE281A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FFA0AE" w14:textId="77777777"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14:paraId="21C3F29A" w14:textId="77777777"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14:paraId="753ECB0B" w14:textId="77777777" w:rsidR="00B00CDA" w:rsidRDefault="00B00CDA" w:rsidP="0049684A">
      <w:pPr>
        <w:pStyle w:val="Heading1"/>
        <w:spacing w:before="0" w:line="240" w:lineRule="auto"/>
        <w:rPr>
          <w:rFonts w:eastAsia="Times New Roman"/>
          <w:b/>
          <w:color w:val="auto"/>
        </w:rPr>
      </w:pPr>
    </w:p>
    <w:p w14:paraId="050061AE" w14:textId="77777777" w:rsidR="00724BC0" w:rsidRDefault="00724BC0" w:rsidP="00B94045">
      <w:pPr>
        <w:pStyle w:val="Heading1"/>
        <w:rPr>
          <w:rFonts w:eastAsia="Times New Roman"/>
          <w:b/>
          <w:color w:val="auto"/>
          <w:lang w:val="ru-RU"/>
        </w:rPr>
      </w:pPr>
      <w:r w:rsidRPr="00724BC0">
        <w:rPr>
          <w:rFonts w:eastAsia="Times New Roman"/>
          <w:b/>
          <w:color w:val="auto"/>
          <w:lang w:val="ru-RU"/>
        </w:rPr>
        <w:t>Компьютерная томография</w:t>
      </w:r>
    </w:p>
    <w:p w14:paraId="7AB00D46" w14:textId="77777777"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56138502" wp14:editId="45E28EA5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380E" w14:textId="77777777" w:rsidR="00684643" w:rsidRPr="00BC2A8F" w:rsidRDefault="00684643" w:rsidP="003F4A00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14:paraId="70455437" w14:textId="77777777" w:rsidR="00A80B62" w:rsidRPr="00A80B62" w:rsidRDefault="00A80B62" w:rsidP="003F4A00">
      <w:pPr>
        <w:spacing w:line="259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14:paraId="2EBCA7BC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Цель этого информационного листка — предоставить</w:t>
      </w:r>
      <w:r w:rsidRPr="00724BC0">
        <w:rPr>
          <w:rFonts w:asciiTheme="minorHAnsi" w:eastAsia="Calibri" w:hAnsiTheme="minorHAnsi" w:cstheme="minorHAnsi"/>
          <w:color w:val="231F20"/>
          <w:lang w:val="et-EE"/>
        </w:rPr>
        <w:t xml:space="preserve"> </w:t>
      </w:r>
      <w:r w:rsidRPr="00724BC0">
        <w:rPr>
          <w:rFonts w:asciiTheme="minorHAnsi" w:eastAsia="Calibri" w:hAnsiTheme="minorHAnsi" w:cstheme="minorHAnsi"/>
          <w:color w:val="231F20"/>
          <w:lang w:val="ru-RU"/>
        </w:rPr>
        <w:t>пациенту информацию о компьютерной томографии (КТ) и подготовке к ее проведению.</w:t>
      </w:r>
    </w:p>
    <w:p w14:paraId="167BA48D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</w:p>
    <w:p w14:paraId="2064731E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Общая информация</w:t>
      </w:r>
    </w:p>
    <w:p w14:paraId="48A0FAB9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62BF6738" w14:textId="6BB6EE19" w:rsidR="00724BC0" w:rsidRPr="00724BC0" w:rsidRDefault="00AF4691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>
        <w:rPr>
          <w:rFonts w:asciiTheme="minorHAnsi" w:eastAsia="Calibri" w:hAnsiTheme="minorHAnsi" w:cstheme="minorHAnsi"/>
          <w:color w:val="231F20"/>
          <w:lang w:val="ru-RU"/>
        </w:rPr>
        <w:t>КТ проводится в корпусе C</w:t>
      </w:r>
      <w:r w:rsidR="0023610E">
        <w:rPr>
          <w:rFonts w:asciiTheme="minorHAnsi" w:eastAsia="Calibri" w:hAnsiTheme="minorHAnsi" w:cstheme="minorHAnsi"/>
          <w:color w:val="231F20"/>
          <w:lang w:val="ru-RU"/>
        </w:rPr>
        <w:t xml:space="preserve"> (ул. </w:t>
      </w:r>
      <w:proofErr w:type="spellStart"/>
      <w:r w:rsidR="0023610E">
        <w:rPr>
          <w:rFonts w:asciiTheme="minorHAnsi" w:eastAsia="Calibri" w:hAnsiTheme="minorHAnsi" w:cstheme="minorHAnsi"/>
          <w:color w:val="231F20"/>
          <w:lang w:val="ru-RU"/>
        </w:rPr>
        <w:t>Рави</w:t>
      </w:r>
      <w:proofErr w:type="spellEnd"/>
      <w:r w:rsidR="0023610E">
        <w:rPr>
          <w:rFonts w:asciiTheme="minorHAnsi" w:eastAsia="Calibri" w:hAnsiTheme="minorHAnsi" w:cstheme="minorHAnsi"/>
          <w:color w:val="231F20"/>
          <w:lang w:val="ru-RU"/>
        </w:rPr>
        <w:t xml:space="preserve">, 18) или в </w:t>
      </w:r>
      <w:proofErr w:type="spellStart"/>
      <w:r w:rsidR="0023610E" w:rsidRPr="0023610E">
        <w:rPr>
          <w:rFonts w:asciiTheme="minorHAnsi" w:eastAsia="Calibri" w:hAnsiTheme="minorHAnsi" w:cstheme="minorHAnsi"/>
          <w:color w:val="231F20"/>
          <w:lang w:val="ru-RU"/>
        </w:rPr>
        <w:t>Магдалеэна</w:t>
      </w:r>
      <w:proofErr w:type="spellEnd"/>
      <w:r w:rsidR="0023610E" w:rsidRPr="0023610E">
        <w:rPr>
          <w:rFonts w:asciiTheme="minorHAnsi" w:eastAsia="Calibri" w:hAnsiTheme="minorHAnsi" w:cstheme="minorHAnsi"/>
          <w:color w:val="231F20"/>
          <w:lang w:val="ru-RU"/>
        </w:rPr>
        <w:t xml:space="preserve"> X-корпус </w:t>
      </w:r>
      <w:r w:rsidR="0023610E">
        <w:rPr>
          <w:rFonts w:asciiTheme="minorHAnsi" w:eastAsia="Calibri" w:hAnsiTheme="minorHAnsi" w:cstheme="minorHAnsi"/>
          <w:color w:val="231F20"/>
          <w:lang w:val="et-EE"/>
        </w:rPr>
        <w:t>(</w:t>
      </w:r>
      <w:bookmarkStart w:id="0" w:name="_GoBack"/>
      <w:bookmarkEnd w:id="0"/>
      <w:proofErr w:type="spellStart"/>
      <w:r w:rsidR="0023610E" w:rsidRPr="0023610E">
        <w:rPr>
          <w:rFonts w:asciiTheme="minorHAnsi" w:eastAsia="Calibri" w:hAnsiTheme="minorHAnsi" w:cstheme="minorHAnsi"/>
          <w:color w:val="231F20"/>
          <w:lang w:val="ru-RU"/>
        </w:rPr>
        <w:t>Асула</w:t>
      </w:r>
      <w:proofErr w:type="spellEnd"/>
      <w:r w:rsidR="0023610E" w:rsidRPr="0023610E">
        <w:rPr>
          <w:rFonts w:asciiTheme="minorHAnsi" w:eastAsia="Calibri" w:hAnsiTheme="minorHAnsi" w:cstheme="minorHAnsi"/>
          <w:color w:val="231F20"/>
          <w:lang w:val="ru-RU"/>
        </w:rPr>
        <w:t xml:space="preserve"> </w:t>
      </w:r>
      <w:proofErr w:type="spellStart"/>
      <w:r w:rsidR="0023610E" w:rsidRPr="0023610E">
        <w:rPr>
          <w:rFonts w:asciiTheme="minorHAnsi" w:eastAsia="Calibri" w:hAnsiTheme="minorHAnsi" w:cstheme="minorHAnsi"/>
          <w:color w:val="231F20"/>
          <w:lang w:val="ru-RU"/>
        </w:rPr>
        <w:t>пыйк</w:t>
      </w:r>
      <w:proofErr w:type="spellEnd"/>
      <w:r w:rsidR="0023610E" w:rsidRPr="0023610E">
        <w:rPr>
          <w:rFonts w:asciiTheme="minorHAnsi" w:eastAsia="Calibri" w:hAnsiTheme="minorHAnsi" w:cstheme="minorHAnsi"/>
          <w:color w:val="231F20"/>
          <w:lang w:val="ru-RU"/>
        </w:rPr>
        <w:t xml:space="preserve"> 5</w:t>
      </w:r>
      <w:r w:rsidR="0023610E" w:rsidRPr="0023610E">
        <w:rPr>
          <w:rFonts w:asciiTheme="minorHAnsi" w:eastAsia="Calibri" w:hAnsiTheme="minorHAnsi" w:cstheme="minorHAnsi"/>
          <w:color w:val="231F20"/>
          <w:lang w:val="ru-RU"/>
        </w:rPr>
        <w:t xml:space="preserve">) </w:t>
      </w:r>
      <w:r w:rsidR="00724BC0" w:rsidRPr="00724BC0">
        <w:rPr>
          <w:rFonts w:asciiTheme="minorHAnsi" w:eastAsia="Calibri" w:hAnsiTheme="minorHAnsi" w:cstheme="minorHAnsi"/>
          <w:color w:val="231F20"/>
          <w:lang w:val="ru-RU"/>
        </w:rPr>
        <w:t xml:space="preserve">Восточно-Таллиннской центральной больницы на основании направления врача. На исследование Вас зарегистрирует лечащий врач, а также Вы можете зарегистрироваться на него самостоятельно, по телефону </w:t>
      </w:r>
      <w:r w:rsidR="00724BC0"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620 7200</w:t>
      </w:r>
      <w:r w:rsidR="00724BC0" w:rsidRPr="00724BC0">
        <w:rPr>
          <w:rFonts w:asciiTheme="minorHAnsi" w:eastAsia="Calibri" w:hAnsiTheme="minorHAnsi" w:cstheme="minorHAnsi"/>
          <w:color w:val="231F20"/>
          <w:lang w:val="ru-RU"/>
        </w:rPr>
        <w:t>. Если Вы не можете прийти на исследование в согласованное время, просим сразу же сообщить об этом по тому же номеру телефона.</w:t>
      </w:r>
    </w:p>
    <w:p w14:paraId="63E7AB47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49A2BE20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Что такое компьютерная томография?</w:t>
      </w:r>
    </w:p>
    <w:p w14:paraId="0364AAB8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</w:p>
    <w:p w14:paraId="47F60732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Компьютерный томограф (КТ) – это подключенный к компьютеру рентгенологический аппарат, который позволяет получить послойные и объемные изображения человеческого тела. В ходе КТ рентгеновское излучение проникает через ткани в нескольких направлениях, и его поглощение измеряется детектором во многих точках. Полученная информация обрабатывается на компьютере. Количество используемого в ходе исследования излучения больше, чем в случае обычного рентгенологического исследования, поэтому данное исследование проводится лишь при наличии особых медицинских показаний. В зависимости от диагноза может возникнуть необходимость использовать контрастное вещество, которое вводят внутривенно. Контрастное вещество содержит йод.</w:t>
      </w:r>
    </w:p>
    <w:p w14:paraId="447EE567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53336AE5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Противопоказания</w:t>
      </w:r>
    </w:p>
    <w:p w14:paraId="7698C228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5D5D791B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Рентгеновское излучение опасно для развивающегося организма. </w:t>
      </w: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Если Вы беременны или подозреваете беременность</w:t>
      </w:r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, </w:t>
      </w: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обязательно сообщите об этом</w:t>
      </w:r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 врачу, направившему Вас на исследование, и технику-радиологу кабинета КТ. Во время беременности КТ разрешено проводить только при случае крайней необходимости.</w:t>
      </w:r>
    </w:p>
    <w:p w14:paraId="65FBF552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Противопоказания к проведению КТ-исследования с контрастным веществом:</w:t>
      </w:r>
    </w:p>
    <w:p w14:paraId="0DFF35F1" w14:textId="77777777" w:rsidR="00724BC0" w:rsidRPr="00724BC0" w:rsidRDefault="00724BC0" w:rsidP="00724BC0">
      <w:pPr>
        <w:pStyle w:val="ListParagraph"/>
        <w:widowControl w:val="0"/>
        <w:numPr>
          <w:ilvl w:val="0"/>
          <w:numId w:val="34"/>
        </w:numPr>
        <w:autoSpaceDE w:val="0"/>
        <w:autoSpaceDN w:val="0"/>
        <w:spacing w:line="240" w:lineRule="auto"/>
        <w:jc w:val="both"/>
        <w:outlineLvl w:val="0"/>
        <w:rPr>
          <w:rFonts w:eastAsia="Calibri" w:cstheme="minorHAnsi"/>
          <w:color w:val="231F20"/>
          <w:sz w:val="24"/>
          <w:lang w:val="ru-RU"/>
        </w:rPr>
      </w:pPr>
      <w:r w:rsidRPr="00724BC0">
        <w:rPr>
          <w:rFonts w:eastAsia="Calibri" w:cstheme="minorHAnsi"/>
          <w:color w:val="231F20"/>
          <w:sz w:val="24"/>
          <w:lang w:val="ru-RU"/>
        </w:rPr>
        <w:t>аллергия на йод – после внутривенной инъекции контрастного вещества может возникнуть аллергическая реакция:</w:t>
      </w:r>
    </w:p>
    <w:p w14:paraId="12C5084A" w14:textId="77777777" w:rsidR="00724BC0" w:rsidRPr="00724BC0" w:rsidRDefault="00724BC0" w:rsidP="00B13CFC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line="240" w:lineRule="auto"/>
        <w:jc w:val="both"/>
        <w:outlineLvl w:val="0"/>
        <w:rPr>
          <w:rFonts w:eastAsia="Calibri" w:cstheme="minorHAnsi"/>
          <w:color w:val="231F20"/>
          <w:sz w:val="24"/>
          <w:lang w:val="ru-RU"/>
        </w:rPr>
      </w:pPr>
      <w:r w:rsidRPr="00724BC0">
        <w:rPr>
          <w:rFonts w:eastAsia="Calibri" w:cstheme="minorHAnsi"/>
          <w:color w:val="231F20"/>
          <w:sz w:val="24"/>
          <w:lang w:val="ru-RU"/>
        </w:rPr>
        <w:t>кожная сыпь,</w:t>
      </w:r>
    </w:p>
    <w:p w14:paraId="2BDBB907" w14:textId="77777777" w:rsidR="00724BC0" w:rsidRPr="00724BC0" w:rsidRDefault="00724BC0" w:rsidP="00B13CFC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line="240" w:lineRule="auto"/>
        <w:jc w:val="both"/>
        <w:outlineLvl w:val="0"/>
        <w:rPr>
          <w:rFonts w:eastAsia="Calibri" w:cstheme="minorHAnsi"/>
          <w:color w:val="231F20"/>
          <w:sz w:val="24"/>
          <w:lang w:val="ru-RU"/>
        </w:rPr>
      </w:pPr>
      <w:r w:rsidRPr="00724BC0">
        <w:rPr>
          <w:rFonts w:eastAsia="Calibri" w:cstheme="minorHAnsi"/>
          <w:color w:val="231F20"/>
          <w:sz w:val="24"/>
          <w:lang w:val="ru-RU"/>
        </w:rPr>
        <w:t>зуд,</w:t>
      </w:r>
    </w:p>
    <w:p w14:paraId="27561996" w14:textId="77777777" w:rsidR="00724BC0" w:rsidRPr="00724BC0" w:rsidRDefault="00724BC0" w:rsidP="00B13CFC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line="240" w:lineRule="auto"/>
        <w:jc w:val="both"/>
        <w:outlineLvl w:val="0"/>
        <w:rPr>
          <w:rFonts w:eastAsia="Calibri" w:cstheme="minorHAnsi"/>
          <w:color w:val="231F20"/>
          <w:sz w:val="24"/>
          <w:lang w:val="ru-RU"/>
        </w:rPr>
      </w:pPr>
      <w:r w:rsidRPr="00724BC0">
        <w:rPr>
          <w:rFonts w:eastAsia="Calibri" w:cstheme="minorHAnsi"/>
          <w:color w:val="231F20"/>
          <w:sz w:val="24"/>
          <w:lang w:val="ru-RU"/>
        </w:rPr>
        <w:t>тошнота,</w:t>
      </w:r>
    </w:p>
    <w:p w14:paraId="2D205361" w14:textId="77777777" w:rsidR="00724BC0" w:rsidRPr="00724BC0" w:rsidRDefault="00724BC0" w:rsidP="00B13CFC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line="240" w:lineRule="auto"/>
        <w:jc w:val="both"/>
        <w:outlineLvl w:val="0"/>
        <w:rPr>
          <w:rFonts w:eastAsia="Calibri" w:cstheme="minorHAnsi"/>
          <w:color w:val="231F20"/>
          <w:sz w:val="24"/>
          <w:lang w:val="ru-RU"/>
        </w:rPr>
      </w:pPr>
      <w:r w:rsidRPr="00724BC0">
        <w:rPr>
          <w:rFonts w:eastAsia="Calibri" w:cstheme="minorHAnsi"/>
          <w:color w:val="231F20"/>
          <w:sz w:val="24"/>
          <w:lang w:val="ru-RU"/>
        </w:rPr>
        <w:t>рвота,</w:t>
      </w:r>
    </w:p>
    <w:p w14:paraId="4C2B7971" w14:textId="77777777" w:rsidR="00724BC0" w:rsidRPr="00724BC0" w:rsidRDefault="00724BC0" w:rsidP="00B13CFC">
      <w:pPr>
        <w:pStyle w:val="ListParagraph"/>
        <w:widowControl w:val="0"/>
        <w:numPr>
          <w:ilvl w:val="1"/>
          <w:numId w:val="34"/>
        </w:numPr>
        <w:autoSpaceDE w:val="0"/>
        <w:autoSpaceDN w:val="0"/>
        <w:spacing w:line="240" w:lineRule="auto"/>
        <w:jc w:val="both"/>
        <w:outlineLvl w:val="0"/>
        <w:rPr>
          <w:rFonts w:eastAsia="Calibri" w:cstheme="minorHAnsi"/>
          <w:color w:val="231F20"/>
          <w:sz w:val="24"/>
          <w:lang w:val="ru-RU"/>
        </w:rPr>
      </w:pPr>
      <w:r w:rsidRPr="00724BC0">
        <w:rPr>
          <w:rFonts w:eastAsia="Calibri" w:cstheme="minorHAnsi"/>
          <w:color w:val="231F20"/>
          <w:sz w:val="24"/>
          <w:lang w:val="ru-RU"/>
        </w:rPr>
        <w:t>повышение температуры тела.</w:t>
      </w:r>
    </w:p>
    <w:p w14:paraId="3ADECFA6" w14:textId="77777777" w:rsidR="00724BC0" w:rsidRPr="00724BC0" w:rsidRDefault="00724BC0" w:rsidP="00B13CFC">
      <w:pPr>
        <w:widowControl w:val="0"/>
        <w:autoSpaceDE w:val="0"/>
        <w:autoSpaceDN w:val="0"/>
        <w:ind w:left="108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lastRenderedPageBreak/>
        <w:t>Если у Вас раньше была реакция на контрастное вещество, сообщите об этом врачу, направившему Вас на исследование, и персоналу кабинета КТ.</w:t>
      </w:r>
    </w:p>
    <w:p w14:paraId="10D0E6DA" w14:textId="77777777" w:rsidR="00724BC0" w:rsidRPr="00724BC0" w:rsidRDefault="00724BC0" w:rsidP="00724BC0">
      <w:pPr>
        <w:widowControl w:val="0"/>
        <w:numPr>
          <w:ilvl w:val="0"/>
          <w:numId w:val="29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почечная недостаточность.</w:t>
      </w:r>
    </w:p>
    <w:p w14:paraId="393500FA" w14:textId="77777777" w:rsidR="00724BC0" w:rsidRPr="00724BC0" w:rsidRDefault="00724BC0" w:rsidP="00724BC0">
      <w:pPr>
        <w:widowControl w:val="0"/>
        <w:numPr>
          <w:ilvl w:val="0"/>
          <w:numId w:val="29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диабет – при необходимости будет проведена определенная подготовка, и после исследования Вы также будете под наблюдением (диабет не является абсолютным противопоказанием).</w:t>
      </w:r>
    </w:p>
    <w:p w14:paraId="4173511C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7FFB7449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Подготовка к исследованию</w:t>
      </w:r>
    </w:p>
    <w:p w14:paraId="6CA921E8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2F86B832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proofErr w:type="gramStart"/>
      <w:r w:rsidRPr="00724BC0">
        <w:rPr>
          <w:rFonts w:asciiTheme="minorHAnsi" w:eastAsia="Calibri" w:hAnsiTheme="minorHAnsi" w:cstheme="minorHAnsi"/>
          <w:color w:val="231F20"/>
          <w:lang w:val="ru-RU"/>
        </w:rPr>
        <w:t>Во время</w:t>
      </w:r>
      <w:proofErr w:type="gramEnd"/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 КТ металлические предметы оставляют на снимке тени, поэтому в исследуемой области таких предметов быть не должно.</w:t>
      </w:r>
    </w:p>
    <w:p w14:paraId="5E5513D4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</w:p>
    <w:p w14:paraId="00E698AA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Собираясь на исследование, необходимо учитывать следующее:</w:t>
      </w:r>
    </w:p>
    <w:p w14:paraId="297B73C5" w14:textId="77777777" w:rsidR="00724BC0" w:rsidRPr="00724BC0" w:rsidRDefault="00724BC0" w:rsidP="00724BC0">
      <w:pPr>
        <w:widowControl w:val="0"/>
        <w:numPr>
          <w:ilvl w:val="0"/>
          <w:numId w:val="30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наденьте что-нибудь легкое и удобное, что при необходимости легко снять. Избегайте одежды, имеющей металлические пуговицы, замки, крючки и пр. На исследование рекомендуется приходить без украшений.</w:t>
      </w:r>
    </w:p>
    <w:p w14:paraId="00152763" w14:textId="77777777" w:rsidR="00724BC0" w:rsidRPr="00724BC0" w:rsidRDefault="00724BC0" w:rsidP="00724BC0">
      <w:pPr>
        <w:widowControl w:val="0"/>
        <w:numPr>
          <w:ilvl w:val="0"/>
          <w:numId w:val="30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непосредственно перед исследованием нужно снять все металлические украшения и часы, а также брючные ремни, заколки для волос.</w:t>
      </w:r>
    </w:p>
    <w:p w14:paraId="46949F46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</w:p>
    <w:p w14:paraId="4EAF1942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Если лечащий врач назначил КТ области живота или малого таза, то Вам следует подготовиться к исследованию следующим образом:</w:t>
      </w:r>
    </w:p>
    <w:p w14:paraId="2E68DA29" w14:textId="77777777" w:rsidR="00724BC0" w:rsidRPr="00724BC0" w:rsidRDefault="00724BC0" w:rsidP="00724BC0">
      <w:pPr>
        <w:widowControl w:val="0"/>
        <w:numPr>
          <w:ilvl w:val="0"/>
          <w:numId w:val="32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в течение 2-4 часов перед исследованием нельзя есть.</w:t>
      </w:r>
    </w:p>
    <w:p w14:paraId="078620ED" w14:textId="77777777" w:rsidR="00724BC0" w:rsidRPr="00724BC0" w:rsidRDefault="00724BC0" w:rsidP="00724BC0">
      <w:pPr>
        <w:widowControl w:val="0"/>
        <w:numPr>
          <w:ilvl w:val="0"/>
          <w:numId w:val="32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в день исследования рекомендуется пить больше жидкости, чтобы органы брюшной и тазовой полости легче было оценить.</w:t>
      </w:r>
    </w:p>
    <w:p w14:paraId="3FA9E942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7466558D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Ход исследования</w:t>
      </w:r>
    </w:p>
    <w:p w14:paraId="14ECF47E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616C3966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КТ исследование длится </w:t>
      </w:r>
      <w:r w:rsidRPr="00724BC0">
        <w:rPr>
          <w:rFonts w:asciiTheme="minorHAnsi" w:eastAsia="Calibri" w:hAnsiTheme="minorHAnsi" w:cstheme="minorHAnsi"/>
          <w:color w:val="231F20"/>
          <w:lang w:val="et-EE"/>
        </w:rPr>
        <w:t>10</w:t>
      </w:r>
      <w:r w:rsidRPr="00724BC0">
        <w:rPr>
          <w:rFonts w:asciiTheme="minorHAnsi" w:eastAsia="Calibri" w:hAnsiTheme="minorHAnsi" w:cstheme="minorHAnsi"/>
          <w:color w:val="231F20"/>
          <w:lang w:val="ru-RU"/>
        </w:rPr>
        <w:t>–30 минут. В случае обследования области брюшной полости время исследования может составить до одного часа. При необходимости Вам установят венозную канюлю, через которую будут вводить йодсодержащее контрастное вещество. Во время введения контрастного вещества у Вас может возникнуть чувство жжения или металлический привкус во рту, которые пройдут через несколько секунд. Во время исследования Вы будете лежать на столе, который движется вперед и назад в устройстве. Важно лежать неподвижно. Иногда во время исследования Вас могут попросить на насколько секунд задержать дыхание. На протяжении всего исследования за Вашим состоянием будет следить техник-радиолог.</w:t>
      </w:r>
    </w:p>
    <w:p w14:paraId="0FE2DDAB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0D5E93E9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После исследования</w:t>
      </w:r>
    </w:p>
    <w:p w14:paraId="005CFA43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09F97AB0" w14:textId="77777777" w:rsidR="00724BC0" w:rsidRPr="00724BC0" w:rsidRDefault="00724BC0" w:rsidP="00724BC0">
      <w:pPr>
        <w:widowControl w:val="0"/>
        <w:numPr>
          <w:ilvl w:val="0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Сразу же после исследования Вы можете покинуть больницу.</w:t>
      </w:r>
    </w:p>
    <w:p w14:paraId="42E47B12" w14:textId="77777777" w:rsidR="00724BC0" w:rsidRPr="00724BC0" w:rsidRDefault="00724BC0" w:rsidP="00724BC0">
      <w:pPr>
        <w:widowControl w:val="0"/>
        <w:numPr>
          <w:ilvl w:val="0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Контрастное вещество не оказывает влияния на скорость реакции и на способность сосредоточиться.</w:t>
      </w:r>
    </w:p>
    <w:p w14:paraId="52522E2E" w14:textId="77777777" w:rsidR="00724BC0" w:rsidRPr="00724BC0" w:rsidRDefault="00724BC0" w:rsidP="00724BC0">
      <w:pPr>
        <w:widowControl w:val="0"/>
        <w:numPr>
          <w:ilvl w:val="0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После исследования с контрастным веществом необходимо в тот же день выпить много жидкости (желательно 1,5–2 литра воды), чтобы быстрее вывести контрастное вещество из организма.</w:t>
      </w:r>
    </w:p>
    <w:p w14:paraId="35C284A9" w14:textId="77777777" w:rsidR="00724BC0" w:rsidRDefault="00724BC0" w:rsidP="00724BC0">
      <w:pPr>
        <w:widowControl w:val="0"/>
        <w:numPr>
          <w:ilvl w:val="0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В единичных случаях наблюдается поздняя реакция на контрастное вещество (менее чем у одного из тысячи пациентов). В случае следующих симптомов нужно</w:t>
      </w:r>
    </w:p>
    <w:p w14:paraId="02681B18" w14:textId="77777777" w:rsidR="00724BC0" w:rsidRDefault="00724BC0">
      <w:pPr>
        <w:rPr>
          <w:rFonts w:asciiTheme="minorHAnsi" w:eastAsia="Calibri" w:hAnsiTheme="minorHAnsi" w:cstheme="minorHAnsi"/>
          <w:color w:val="231F20"/>
          <w:lang w:val="ru-RU"/>
        </w:rPr>
      </w:pPr>
      <w:r>
        <w:rPr>
          <w:rFonts w:asciiTheme="minorHAnsi" w:eastAsia="Calibri" w:hAnsiTheme="minorHAnsi" w:cstheme="minorHAnsi"/>
          <w:color w:val="231F20"/>
          <w:lang w:val="ru-RU"/>
        </w:rPr>
        <w:br w:type="page"/>
      </w:r>
    </w:p>
    <w:p w14:paraId="6EE41712" w14:textId="77777777" w:rsidR="00724BC0" w:rsidRPr="00724BC0" w:rsidRDefault="00724BC0" w:rsidP="00724BC0">
      <w:pPr>
        <w:widowControl w:val="0"/>
        <w:autoSpaceDE w:val="0"/>
        <w:autoSpaceDN w:val="0"/>
        <w:ind w:left="47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lastRenderedPageBreak/>
        <w:t xml:space="preserve">немедленно обратиться в отделение экстренной медицины или вызвать </w:t>
      </w:r>
      <w:proofErr w:type="gramStart"/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скорую </w:t>
      </w:r>
      <w:r>
        <w:rPr>
          <w:rFonts w:asciiTheme="minorHAnsi" w:eastAsia="Calibri" w:hAnsiTheme="minorHAnsi" w:cstheme="minorHAnsi"/>
          <w:color w:val="231F20"/>
          <w:lang w:val="et-EE"/>
        </w:rPr>
        <w:t xml:space="preserve"> </w:t>
      </w:r>
      <w:r w:rsidRPr="00724BC0">
        <w:rPr>
          <w:rFonts w:asciiTheme="minorHAnsi" w:eastAsia="Calibri" w:hAnsiTheme="minorHAnsi" w:cstheme="minorHAnsi"/>
          <w:color w:val="231F20"/>
          <w:lang w:val="ru-RU"/>
        </w:rPr>
        <w:t>помощь</w:t>
      </w:r>
      <w:proofErr w:type="gramEnd"/>
      <w:r w:rsidRPr="00724BC0">
        <w:rPr>
          <w:rFonts w:asciiTheme="minorHAnsi" w:eastAsia="Calibri" w:hAnsiTheme="minorHAnsi" w:cstheme="minorHAnsi"/>
          <w:color w:val="231F20"/>
          <w:lang w:val="ru-RU"/>
        </w:rPr>
        <w:t>:</w:t>
      </w:r>
    </w:p>
    <w:p w14:paraId="3F5605F4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снижение артериального давления,</w:t>
      </w:r>
    </w:p>
    <w:p w14:paraId="622F2825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повышение частоты сердечных сокращений,</w:t>
      </w:r>
    </w:p>
    <w:p w14:paraId="462410B9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затруднения дыхания,</w:t>
      </w:r>
    </w:p>
    <w:p w14:paraId="70A257A8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тревожность и спутанное состояние,</w:t>
      </w:r>
    </w:p>
    <w:p w14:paraId="1F09A8B1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посинение губ.</w:t>
      </w:r>
    </w:p>
    <w:p w14:paraId="50994E10" w14:textId="77777777" w:rsidR="00724BC0" w:rsidRPr="00724BC0" w:rsidRDefault="00724BC0" w:rsidP="00724BC0">
      <w:pPr>
        <w:widowControl w:val="0"/>
        <w:numPr>
          <w:ilvl w:val="0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Если Вы страдаете диабетом, то должны внимательно наблюдать за своим состоянием, после исследования возможно развитие почечной недостаточности.</w:t>
      </w:r>
    </w:p>
    <w:p w14:paraId="2454ABC2" w14:textId="77777777" w:rsidR="00724BC0" w:rsidRPr="00724BC0" w:rsidRDefault="00724BC0" w:rsidP="00724BC0">
      <w:pPr>
        <w:widowControl w:val="0"/>
        <w:numPr>
          <w:ilvl w:val="0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Вам необходимо сразу же связаться со своим лечащим или семейным врачом, если в дни после исследования у Вас наблюдаются:</w:t>
      </w:r>
    </w:p>
    <w:p w14:paraId="5F4DF330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мышечные судороги по ночам,</w:t>
      </w:r>
    </w:p>
    <w:p w14:paraId="4C775DBD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отеки ног,</w:t>
      </w:r>
    </w:p>
    <w:p w14:paraId="1A540BAE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утренние отеки вокруг глаз,</w:t>
      </w:r>
    </w:p>
    <w:p w14:paraId="2550DAE5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учащенное мочеиспускание (особенно ночью),</w:t>
      </w:r>
    </w:p>
    <w:p w14:paraId="29EA3E03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усталость,</w:t>
      </w:r>
    </w:p>
    <w:p w14:paraId="1A59C31F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снижение аппетита,</w:t>
      </w:r>
    </w:p>
    <w:p w14:paraId="009F416D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нарушения сна,</w:t>
      </w:r>
    </w:p>
    <w:p w14:paraId="789D98CF" w14:textId="77777777" w:rsidR="00724BC0" w:rsidRPr="00724BC0" w:rsidRDefault="00724BC0" w:rsidP="00724BC0">
      <w:pPr>
        <w:widowControl w:val="0"/>
        <w:numPr>
          <w:ilvl w:val="1"/>
          <w:numId w:val="31"/>
        </w:numPr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сухость и зуд кожи.</w:t>
      </w:r>
    </w:p>
    <w:p w14:paraId="50FC2F77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75B5CDC1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Результат исследования</w:t>
      </w:r>
    </w:p>
    <w:p w14:paraId="5AA36A09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4A27BE1A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Радиолог оценит сделанные снимки и отправит результат исследования Вашему лечащему врачу. Выдача снимков на носителе данных (компакт-диск, </w:t>
      </w:r>
      <w:proofErr w:type="spellStart"/>
      <w:r w:rsidRPr="00724BC0">
        <w:rPr>
          <w:rFonts w:asciiTheme="minorHAnsi" w:eastAsia="Calibri" w:hAnsiTheme="minorHAnsi" w:cstheme="minorHAnsi"/>
          <w:color w:val="231F20"/>
          <w:lang w:val="ru-RU"/>
        </w:rPr>
        <w:t>флеш</w:t>
      </w:r>
      <w:proofErr w:type="spellEnd"/>
      <w:r w:rsidRPr="00724BC0">
        <w:rPr>
          <w:rFonts w:asciiTheme="minorHAnsi" w:eastAsia="Calibri" w:hAnsiTheme="minorHAnsi" w:cstheme="minorHAnsi"/>
          <w:color w:val="231F20"/>
          <w:lang w:val="ru-RU"/>
        </w:rPr>
        <w:t xml:space="preserve">-карта) производится платно. Стоимость услуги указана на сайте АО «Восточно-Таллиннская центральная больница» </w:t>
      </w:r>
      <w:hyperlink r:id="rId13" w:history="1">
        <w:r w:rsidRPr="00724BC0">
          <w:rPr>
            <w:rStyle w:val="Hyperlink"/>
            <w:rFonts w:asciiTheme="minorHAnsi" w:eastAsia="Calibri" w:hAnsiTheme="minorHAnsi" w:cstheme="minorHAnsi"/>
            <w:lang w:val="ru-RU"/>
          </w:rPr>
          <w:t xml:space="preserve">www.itk.ee </w:t>
        </w:r>
      </w:hyperlink>
      <w:r w:rsidRPr="00724BC0">
        <w:rPr>
          <w:rFonts w:asciiTheme="minorHAnsi" w:eastAsia="Calibri" w:hAnsiTheme="minorHAnsi" w:cstheme="minorHAnsi"/>
          <w:color w:val="231F20"/>
          <w:lang w:val="ru-RU"/>
        </w:rPr>
        <w:t>в прейскуранте платных услуг.</w:t>
      </w:r>
    </w:p>
    <w:p w14:paraId="71B4B552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</w:p>
    <w:p w14:paraId="3C9D0EBD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/>
          <w:bCs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b/>
          <w:bCs/>
          <w:color w:val="231F20"/>
          <w:lang w:val="ru-RU"/>
        </w:rPr>
        <w:t>Дополнительная информация</w:t>
      </w:r>
    </w:p>
    <w:p w14:paraId="704B3D8D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</w:p>
    <w:p w14:paraId="118542B6" w14:textId="77777777" w:rsid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Если у Вас возникли вопросы в связи с исследованием, Вы можете получить информацию, позвонив по номеру консультационной линии по радиологическим исследованиям.  Через консультационную линию и нельзя зарегистрироваться на исследование или узнать результаты исследования.</w:t>
      </w:r>
    </w:p>
    <w:p w14:paraId="405CF697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bCs/>
          <w:color w:val="231F20"/>
          <w:lang w:val="ru-RU"/>
        </w:rPr>
      </w:pPr>
    </w:p>
    <w:p w14:paraId="496CDAB8" w14:textId="77777777" w:rsidR="00724BC0" w:rsidRPr="00724BC0" w:rsidRDefault="00724BC0" w:rsidP="00724BC0">
      <w:pPr>
        <w:widowControl w:val="0"/>
        <w:autoSpaceDE w:val="0"/>
        <w:autoSpaceDN w:val="0"/>
        <w:jc w:val="both"/>
        <w:outlineLvl w:val="0"/>
        <w:rPr>
          <w:rFonts w:asciiTheme="minorHAnsi" w:eastAsia="Calibri" w:hAnsiTheme="minorHAnsi" w:cstheme="minorHAnsi"/>
          <w:color w:val="231F20"/>
          <w:lang w:val="ru-RU"/>
        </w:rPr>
      </w:pPr>
      <w:r w:rsidRPr="00724BC0">
        <w:rPr>
          <w:rFonts w:asciiTheme="minorHAnsi" w:eastAsia="Calibri" w:hAnsiTheme="minorHAnsi" w:cstheme="minorHAnsi"/>
          <w:color w:val="231F20"/>
          <w:lang w:val="ru-RU"/>
        </w:rPr>
        <w:t>Консультационная линия работает с понедельника по пятницу с 08.00 до 16.00:</w:t>
      </w:r>
    </w:p>
    <w:p w14:paraId="700F92D7" w14:textId="77777777" w:rsidR="00724BC0" w:rsidRPr="00724BC0" w:rsidRDefault="00724BC0" w:rsidP="00724BC0">
      <w:pPr>
        <w:pStyle w:val="ListParagraph"/>
        <w:widowControl w:val="0"/>
        <w:numPr>
          <w:ilvl w:val="0"/>
          <w:numId w:val="33"/>
        </w:numPr>
        <w:autoSpaceDE w:val="0"/>
        <w:autoSpaceDN w:val="0"/>
        <w:jc w:val="both"/>
        <w:outlineLvl w:val="0"/>
        <w:rPr>
          <w:rFonts w:eastAsia="Calibri" w:cstheme="minorHAnsi"/>
          <w:color w:val="231F20"/>
          <w:sz w:val="24"/>
          <w:szCs w:val="24"/>
          <w:lang w:val="ru-RU"/>
        </w:rPr>
      </w:pPr>
      <w:r w:rsidRPr="00724BC0">
        <w:rPr>
          <w:rFonts w:eastAsia="Calibri" w:cstheme="minorHAnsi"/>
          <w:color w:val="231F20"/>
          <w:sz w:val="24"/>
          <w:szCs w:val="24"/>
          <w:lang w:val="ru-RU"/>
        </w:rPr>
        <w:t>телефон</w:t>
      </w:r>
      <w:r w:rsidRPr="00724BC0">
        <w:rPr>
          <w:rFonts w:eastAsia="Calibri" w:cstheme="minorHAnsi"/>
          <w:color w:val="231F20"/>
          <w:sz w:val="24"/>
          <w:szCs w:val="24"/>
          <w:lang w:val="ru-RU"/>
        </w:rPr>
        <w:tab/>
        <w:t>666 5166</w:t>
      </w:r>
    </w:p>
    <w:p w14:paraId="208145AF" w14:textId="77777777" w:rsidR="00724BC0" w:rsidRPr="00724BC0" w:rsidRDefault="00724BC0" w:rsidP="00724BC0">
      <w:pPr>
        <w:pStyle w:val="ListParagraph"/>
        <w:widowControl w:val="0"/>
        <w:numPr>
          <w:ilvl w:val="0"/>
          <w:numId w:val="33"/>
        </w:numPr>
        <w:autoSpaceDE w:val="0"/>
        <w:autoSpaceDN w:val="0"/>
        <w:jc w:val="both"/>
        <w:outlineLvl w:val="0"/>
        <w:rPr>
          <w:rFonts w:eastAsia="Calibri" w:cstheme="minorHAnsi"/>
          <w:bCs/>
          <w:color w:val="231F20"/>
          <w:sz w:val="24"/>
          <w:szCs w:val="24"/>
          <w:lang w:val="ru-RU"/>
        </w:rPr>
      </w:pPr>
      <w:r w:rsidRPr="00724BC0">
        <w:rPr>
          <w:rFonts w:eastAsia="Calibri" w:cstheme="minorHAnsi"/>
          <w:color w:val="231F20"/>
          <w:sz w:val="24"/>
          <w:szCs w:val="24"/>
          <w:lang w:val="ru-RU"/>
        </w:rPr>
        <w:t>эл. почта</w:t>
      </w:r>
      <w:r w:rsidRPr="00724BC0">
        <w:rPr>
          <w:rFonts w:eastAsia="Calibri" w:cstheme="minorHAnsi"/>
          <w:color w:val="231F20"/>
          <w:sz w:val="24"/>
          <w:szCs w:val="24"/>
          <w:lang w:val="ru-RU"/>
        </w:rPr>
        <w:tab/>
      </w:r>
      <w:hyperlink r:id="rId14" w:history="1">
        <w:r w:rsidRPr="00724BC0">
          <w:rPr>
            <w:rStyle w:val="Hyperlink"/>
            <w:rFonts w:eastAsia="Calibri" w:cstheme="minorHAnsi"/>
            <w:sz w:val="24"/>
            <w:szCs w:val="24"/>
            <w:lang w:val="ru-RU"/>
          </w:rPr>
          <w:t>radioloogiainfo@itk.ee</w:t>
        </w:r>
      </w:hyperlink>
      <w:r w:rsidRPr="00724BC0">
        <w:rPr>
          <w:rFonts w:eastAsia="Calibri" w:cstheme="minorHAnsi"/>
          <w:color w:val="231F20"/>
          <w:sz w:val="24"/>
          <w:szCs w:val="24"/>
          <w:u w:val="single"/>
          <w:lang w:val="ru-RU"/>
        </w:rPr>
        <w:t>.</w:t>
      </w:r>
    </w:p>
    <w:p w14:paraId="1A5AFC8E" w14:textId="77777777" w:rsidR="00BD1C06" w:rsidRPr="00A80B62" w:rsidRDefault="00BD1C06" w:rsidP="00DB4FC7">
      <w:pPr>
        <w:widowControl w:val="0"/>
        <w:autoSpaceDE w:val="0"/>
        <w:autoSpaceDN w:val="0"/>
        <w:jc w:val="both"/>
        <w:outlineLvl w:val="0"/>
        <w:rPr>
          <w:rFonts w:ascii="Calibri" w:eastAsia="Arial Narrow" w:hAnsi="Calibri" w:cs="Calibri"/>
          <w:b/>
          <w:bCs/>
          <w:lang w:val="ru-RU"/>
        </w:rPr>
      </w:pPr>
    </w:p>
    <w:p w14:paraId="2F978CFB" w14:textId="77777777" w:rsidR="0049684A" w:rsidRPr="00BD1C06" w:rsidRDefault="0049684A" w:rsidP="00BD1C06">
      <w:pPr>
        <w:widowControl w:val="0"/>
        <w:autoSpaceDE w:val="0"/>
        <w:autoSpaceDN w:val="0"/>
        <w:jc w:val="both"/>
        <w:rPr>
          <w:rFonts w:ascii="Calibri" w:eastAsia="Calibri" w:hAnsi="Calibri" w:cs="Calibri"/>
          <w:lang w:val="ru-RU"/>
        </w:rPr>
      </w:pPr>
    </w:p>
    <w:p w14:paraId="64085844" w14:textId="77777777"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14:paraId="2F2F15CD" w14:textId="77777777" w:rsidR="00331164" w:rsidRPr="00724BC0" w:rsidRDefault="00BC2A8F" w:rsidP="00E15F35">
      <w:pPr>
        <w:shd w:val="clear" w:color="auto" w:fill="FFFFFF"/>
        <w:spacing w:line="130" w:lineRule="atLeast"/>
        <w:rPr>
          <w:rFonts w:asciiTheme="minorHAnsi" w:hAnsiTheme="minorHAnsi" w:cs="Segoe UI"/>
          <w:sz w:val="20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724BC0">
        <w:rPr>
          <w:rFonts w:asciiTheme="minorHAnsi" w:hAnsiTheme="minorHAnsi"/>
          <w:sz w:val="20"/>
          <w:szCs w:val="22"/>
          <w:lang w:val="ru-RU"/>
        </w:rPr>
        <w:t>ITK</w:t>
      </w:r>
      <w:r w:rsidR="00724BC0" w:rsidRPr="00724BC0">
        <w:rPr>
          <w:rFonts w:asciiTheme="minorHAnsi" w:hAnsiTheme="minorHAnsi"/>
          <w:sz w:val="20"/>
          <w:szCs w:val="22"/>
          <w:lang w:val="et-EE"/>
        </w:rPr>
        <w:t>590</w:t>
      </w:r>
    </w:p>
    <w:p w14:paraId="3C641EEF" w14:textId="77777777" w:rsidR="00C636E4" w:rsidRPr="00724BC0" w:rsidRDefault="00E15F35" w:rsidP="00E15F35">
      <w:pPr>
        <w:ind w:left="6372"/>
        <w:rPr>
          <w:i/>
          <w:iCs/>
          <w:sz w:val="20"/>
          <w:szCs w:val="22"/>
          <w:lang w:val="ru-RU"/>
        </w:rPr>
      </w:pPr>
      <w:r w:rsidRPr="00E15F35">
        <w:rPr>
          <w:rFonts w:asciiTheme="minorHAnsi" w:hAnsiTheme="minorHAnsi"/>
          <w:sz w:val="20"/>
          <w:szCs w:val="22"/>
          <w:lang w:val="ru-RU"/>
        </w:rPr>
        <w:t>Данный информационный материал утвержден комиссией по качеству медицинских услуг Восточно-Таллиннской центральной больницы    02.12.2020 (протокол № 14- 20).</w:t>
      </w:r>
    </w:p>
    <w:sectPr w:rsidR="00C636E4" w:rsidRPr="00724BC0" w:rsidSect="008D0E04">
      <w:headerReference w:type="default" r:id="rId15"/>
      <w:footerReference w:type="default" r:id="rId16"/>
      <w:footerReference w:type="first" r:id="rId17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3D877" w14:textId="77777777" w:rsidR="005239B5" w:rsidRDefault="005239B5" w:rsidP="002676B3">
      <w:r>
        <w:separator/>
      </w:r>
    </w:p>
  </w:endnote>
  <w:endnote w:type="continuationSeparator" w:id="0">
    <w:p w14:paraId="0F8F30D3" w14:textId="77777777" w:rsidR="005239B5" w:rsidRDefault="005239B5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9EECD" w14:textId="77777777"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724BC0">
      <w:rPr>
        <w:rFonts w:asciiTheme="minorHAnsi" w:hAnsiTheme="minorHAnsi"/>
        <w:sz w:val="18"/>
        <w:szCs w:val="18"/>
        <w:lang w:val="et-EE"/>
      </w:rPr>
      <w:t>590</w:t>
    </w:r>
    <w:r>
      <w:rPr>
        <w:rFonts w:asciiTheme="minorHAnsi" w:hAnsiTheme="minorHAnsi"/>
        <w:sz w:val="18"/>
        <w:szCs w:val="18"/>
        <w:lang w:val="ru"/>
      </w:rPr>
      <w:t>)</w:t>
    </w:r>
  </w:p>
  <w:p w14:paraId="163B1667" w14:textId="390AD4F3" w:rsidR="00763F78" w:rsidRPr="002D0084" w:rsidRDefault="00724BC0" w:rsidP="00A3315E">
    <w:pPr>
      <w:pStyle w:val="Footer"/>
      <w:rPr>
        <w:rFonts w:asciiTheme="minorHAnsi" w:hAnsiTheme="minorHAnsi"/>
        <w:noProof/>
        <w:sz w:val="20"/>
        <w:szCs w:val="18"/>
      </w:rPr>
    </w:pPr>
    <w:r w:rsidRPr="00724BC0">
      <w:rPr>
        <w:rFonts w:asciiTheme="minorHAnsi" w:hAnsiTheme="minorHAnsi" w:cs="Arial"/>
        <w:bCs/>
        <w:kern w:val="36"/>
        <w:sz w:val="18"/>
        <w:szCs w:val="18"/>
        <w:lang w:val="ru-RU"/>
      </w:rPr>
      <w:t>Компьютерная томография</w:t>
    </w:r>
    <w:r w:rsidR="00A3315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A3315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23610E">
          <w:rPr>
            <w:rFonts w:asciiTheme="minorHAnsi" w:hAnsiTheme="minorHAnsi"/>
            <w:noProof/>
            <w:sz w:val="20"/>
            <w:szCs w:val="18"/>
            <w:lang w:val="ru"/>
          </w:rPr>
          <w:t>1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3F4A00">
          <w:rPr>
            <w:rFonts w:asciiTheme="minorHAnsi" w:hAnsiTheme="minorHAnsi"/>
            <w:noProof/>
            <w:sz w:val="20"/>
            <w:szCs w:val="18"/>
            <w:lang w:val="ru"/>
          </w:rPr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6E722" w14:textId="77777777"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14:paraId="69CDCB5B" w14:textId="77777777"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1B1F" w14:textId="77777777" w:rsidR="005239B5" w:rsidRDefault="005239B5" w:rsidP="002676B3">
      <w:r>
        <w:separator/>
      </w:r>
    </w:p>
  </w:footnote>
  <w:footnote w:type="continuationSeparator" w:id="0">
    <w:p w14:paraId="14497080" w14:textId="77777777" w:rsidR="005239B5" w:rsidRDefault="005239B5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E1DB6" w14:textId="77777777"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1454C" wp14:editId="027C60E3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287E8" w14:textId="77777777"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2D96C9A0" w14:textId="77777777"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14:paraId="0CC1D85E" w14:textId="77777777"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14:paraId="03964E71" w14:textId="77777777"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hybridMultilevel"/>
    <w:tmpl w:val="CA4C3E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A"/>
    <w:multiLevelType w:val="hybridMultilevel"/>
    <w:tmpl w:val="E77878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B"/>
    <w:multiLevelType w:val="hybridMultilevel"/>
    <w:tmpl w:val="A7C238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29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13"/>
    <w:multiLevelType w:val="hybridMultilevel"/>
    <w:tmpl w:val="35A4447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722C6A"/>
    <w:multiLevelType w:val="hybridMultilevel"/>
    <w:tmpl w:val="100E70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2822FD1"/>
    <w:multiLevelType w:val="hybridMultilevel"/>
    <w:tmpl w:val="10668188"/>
    <w:lvl w:ilvl="0" w:tplc="B2AA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72A3"/>
    <w:multiLevelType w:val="hybridMultilevel"/>
    <w:tmpl w:val="48263A40"/>
    <w:lvl w:ilvl="0" w:tplc="CAD03840">
      <w:numFmt w:val="bullet"/>
      <w:lvlText w:val=""/>
      <w:lvlJc w:val="left"/>
      <w:pPr>
        <w:ind w:left="720" w:hanging="360"/>
      </w:pPr>
      <w:rPr>
        <w:rFonts w:ascii="Symbol" w:eastAsia="Arial Narrow" w:hAnsi="Symbol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22910"/>
    <w:multiLevelType w:val="hybridMultilevel"/>
    <w:tmpl w:val="ED4ADC44"/>
    <w:lvl w:ilvl="0" w:tplc="04250001">
      <w:start w:val="1"/>
      <w:numFmt w:val="bullet"/>
      <w:lvlText w:val=""/>
      <w:lvlJc w:val="left"/>
      <w:pPr>
        <w:ind w:left="1551" w:hanging="984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8013CB"/>
    <w:multiLevelType w:val="hybridMultilevel"/>
    <w:tmpl w:val="EE6AF0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044D2"/>
    <w:multiLevelType w:val="hybridMultilevel"/>
    <w:tmpl w:val="CE8A2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74CFC"/>
    <w:multiLevelType w:val="hybridMultilevel"/>
    <w:tmpl w:val="547EE2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1225B"/>
    <w:multiLevelType w:val="hybridMultilevel"/>
    <w:tmpl w:val="49048A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73AF"/>
    <w:multiLevelType w:val="hybridMultilevel"/>
    <w:tmpl w:val="BA5C15F6"/>
    <w:lvl w:ilvl="0" w:tplc="03B804F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color w:val="231F20"/>
        <w:w w:val="99"/>
        <w:sz w:val="28"/>
        <w:szCs w:val="28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25637"/>
    <w:multiLevelType w:val="hybridMultilevel"/>
    <w:tmpl w:val="91169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C7"/>
    <w:multiLevelType w:val="hybridMultilevel"/>
    <w:tmpl w:val="8B98CB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004530"/>
    <w:multiLevelType w:val="hybridMultilevel"/>
    <w:tmpl w:val="17C06B12"/>
    <w:lvl w:ilvl="0" w:tplc="F4CA905A">
      <w:numFmt w:val="bullet"/>
      <w:lvlText w:val="•"/>
      <w:lvlJc w:val="left"/>
      <w:pPr>
        <w:ind w:left="482" w:hanging="255"/>
      </w:pPr>
      <w:rPr>
        <w:rFonts w:ascii="Arial" w:eastAsia="Arial" w:hAnsi="Arial" w:cs="Arial" w:hint="default"/>
        <w:color w:val="231F1F"/>
        <w:w w:val="106"/>
        <w:sz w:val="27"/>
        <w:szCs w:val="27"/>
      </w:rPr>
    </w:lvl>
    <w:lvl w:ilvl="1" w:tplc="4984D4FA">
      <w:numFmt w:val="bullet"/>
      <w:lvlText w:val="•"/>
      <w:lvlJc w:val="left"/>
      <w:pPr>
        <w:ind w:left="1282" w:hanging="255"/>
      </w:pPr>
      <w:rPr>
        <w:rFonts w:hint="default"/>
      </w:rPr>
    </w:lvl>
    <w:lvl w:ilvl="2" w:tplc="02445072">
      <w:numFmt w:val="bullet"/>
      <w:lvlText w:val="•"/>
      <w:lvlJc w:val="left"/>
      <w:pPr>
        <w:ind w:left="2085" w:hanging="255"/>
      </w:pPr>
      <w:rPr>
        <w:rFonts w:hint="default"/>
      </w:rPr>
    </w:lvl>
    <w:lvl w:ilvl="3" w:tplc="B9B6EAB4">
      <w:numFmt w:val="bullet"/>
      <w:lvlText w:val="•"/>
      <w:lvlJc w:val="left"/>
      <w:pPr>
        <w:ind w:left="2888" w:hanging="255"/>
      </w:pPr>
      <w:rPr>
        <w:rFonts w:hint="default"/>
      </w:rPr>
    </w:lvl>
    <w:lvl w:ilvl="4" w:tplc="A78E9D5A">
      <w:numFmt w:val="bullet"/>
      <w:lvlText w:val="•"/>
      <w:lvlJc w:val="left"/>
      <w:pPr>
        <w:ind w:left="3691" w:hanging="255"/>
      </w:pPr>
      <w:rPr>
        <w:rFonts w:hint="default"/>
      </w:rPr>
    </w:lvl>
    <w:lvl w:ilvl="5" w:tplc="EB8609C2">
      <w:numFmt w:val="bullet"/>
      <w:lvlText w:val="•"/>
      <w:lvlJc w:val="left"/>
      <w:pPr>
        <w:ind w:left="4493" w:hanging="255"/>
      </w:pPr>
      <w:rPr>
        <w:rFonts w:hint="default"/>
      </w:rPr>
    </w:lvl>
    <w:lvl w:ilvl="6" w:tplc="D83E8516">
      <w:numFmt w:val="bullet"/>
      <w:lvlText w:val="•"/>
      <w:lvlJc w:val="left"/>
      <w:pPr>
        <w:ind w:left="5296" w:hanging="255"/>
      </w:pPr>
      <w:rPr>
        <w:rFonts w:hint="default"/>
      </w:rPr>
    </w:lvl>
    <w:lvl w:ilvl="7" w:tplc="3BE059D6">
      <w:numFmt w:val="bullet"/>
      <w:lvlText w:val="•"/>
      <w:lvlJc w:val="left"/>
      <w:pPr>
        <w:ind w:left="6099" w:hanging="255"/>
      </w:pPr>
      <w:rPr>
        <w:rFonts w:hint="default"/>
      </w:rPr>
    </w:lvl>
    <w:lvl w:ilvl="8" w:tplc="D7C64E26">
      <w:numFmt w:val="bullet"/>
      <w:lvlText w:val="•"/>
      <w:lvlJc w:val="left"/>
      <w:pPr>
        <w:ind w:left="6902" w:hanging="255"/>
      </w:pPr>
      <w:rPr>
        <w:rFonts w:hint="default"/>
      </w:rPr>
    </w:lvl>
  </w:abstractNum>
  <w:abstractNum w:abstractNumId="31" w15:restartNumberingAfterBreak="0">
    <w:nsid w:val="77B121B1"/>
    <w:multiLevelType w:val="hybridMultilevel"/>
    <w:tmpl w:val="9D649ECA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F326F69"/>
    <w:multiLevelType w:val="hybridMultilevel"/>
    <w:tmpl w:val="9AC62B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0"/>
  </w:num>
  <w:num w:numId="4">
    <w:abstractNumId w:val="15"/>
  </w:num>
  <w:num w:numId="5">
    <w:abstractNumId w:val="19"/>
  </w:num>
  <w:num w:numId="6">
    <w:abstractNumId w:val="27"/>
  </w:num>
  <w:num w:numId="7">
    <w:abstractNumId w:val="14"/>
  </w:num>
  <w:num w:numId="8">
    <w:abstractNumId w:val="10"/>
  </w:num>
  <w:num w:numId="9">
    <w:abstractNumId w:val="26"/>
  </w:num>
  <w:num w:numId="10">
    <w:abstractNumId w:val="17"/>
  </w:num>
  <w:num w:numId="11">
    <w:abstractNumId w:val="7"/>
  </w:num>
  <w:num w:numId="12">
    <w:abstractNumId w:val="32"/>
  </w:num>
  <w:num w:numId="13">
    <w:abstractNumId w:val="16"/>
  </w:num>
  <w:num w:numId="14">
    <w:abstractNumId w:val="22"/>
  </w:num>
  <w:num w:numId="15">
    <w:abstractNumId w:val="6"/>
  </w:num>
  <w:num w:numId="16">
    <w:abstractNumId w:val="21"/>
  </w:num>
  <w:num w:numId="17">
    <w:abstractNumId w:val="11"/>
  </w:num>
  <w:num w:numId="18">
    <w:abstractNumId w:val="31"/>
  </w:num>
  <w:num w:numId="19">
    <w:abstractNumId w:val="25"/>
  </w:num>
  <w:num w:numId="20">
    <w:abstractNumId w:val="23"/>
  </w:num>
  <w:num w:numId="21">
    <w:abstractNumId w:val="18"/>
  </w:num>
  <w:num w:numId="22">
    <w:abstractNumId w:val="5"/>
  </w:num>
  <w:num w:numId="23">
    <w:abstractNumId w:val="20"/>
  </w:num>
  <w:num w:numId="24">
    <w:abstractNumId w:val="28"/>
  </w:num>
  <w:num w:numId="25">
    <w:abstractNumId w:val="8"/>
  </w:num>
  <w:num w:numId="26">
    <w:abstractNumId w:val="24"/>
  </w:num>
  <w:num w:numId="27">
    <w:abstractNumId w:val="9"/>
  </w:num>
  <w:num w:numId="28">
    <w:abstractNumId w:val="3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15927"/>
    <w:rsid w:val="00025510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21E"/>
    <w:rsid w:val="001A5BB1"/>
    <w:rsid w:val="001B3EE1"/>
    <w:rsid w:val="001B6A1C"/>
    <w:rsid w:val="001B6D2E"/>
    <w:rsid w:val="001D3C3D"/>
    <w:rsid w:val="001F29C0"/>
    <w:rsid w:val="001F2E1C"/>
    <w:rsid w:val="00200544"/>
    <w:rsid w:val="002050F2"/>
    <w:rsid w:val="00207A2A"/>
    <w:rsid w:val="00210026"/>
    <w:rsid w:val="00211DA0"/>
    <w:rsid w:val="00214D3C"/>
    <w:rsid w:val="00223E07"/>
    <w:rsid w:val="0023610E"/>
    <w:rsid w:val="002422B3"/>
    <w:rsid w:val="002474CC"/>
    <w:rsid w:val="00253DDC"/>
    <w:rsid w:val="002676B3"/>
    <w:rsid w:val="002717B5"/>
    <w:rsid w:val="00285BD9"/>
    <w:rsid w:val="00291520"/>
    <w:rsid w:val="00292506"/>
    <w:rsid w:val="002930BB"/>
    <w:rsid w:val="002C7FD1"/>
    <w:rsid w:val="002D0084"/>
    <w:rsid w:val="002E3B88"/>
    <w:rsid w:val="002E4468"/>
    <w:rsid w:val="002E5BDD"/>
    <w:rsid w:val="002E605E"/>
    <w:rsid w:val="002F46C0"/>
    <w:rsid w:val="003155B9"/>
    <w:rsid w:val="00331164"/>
    <w:rsid w:val="003433C0"/>
    <w:rsid w:val="00351E04"/>
    <w:rsid w:val="00364DBA"/>
    <w:rsid w:val="00371B17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4A00"/>
    <w:rsid w:val="003F7EB4"/>
    <w:rsid w:val="004250DD"/>
    <w:rsid w:val="00441D73"/>
    <w:rsid w:val="0046057A"/>
    <w:rsid w:val="00465757"/>
    <w:rsid w:val="004816EE"/>
    <w:rsid w:val="00490D1E"/>
    <w:rsid w:val="0049325F"/>
    <w:rsid w:val="0049684A"/>
    <w:rsid w:val="00497937"/>
    <w:rsid w:val="004A7BDC"/>
    <w:rsid w:val="004B4DAC"/>
    <w:rsid w:val="004D55F5"/>
    <w:rsid w:val="004E24CC"/>
    <w:rsid w:val="004E4D74"/>
    <w:rsid w:val="004E50F4"/>
    <w:rsid w:val="004F6CB7"/>
    <w:rsid w:val="004F7785"/>
    <w:rsid w:val="00506B1E"/>
    <w:rsid w:val="005239B5"/>
    <w:rsid w:val="005417D6"/>
    <w:rsid w:val="0054314D"/>
    <w:rsid w:val="005557F9"/>
    <w:rsid w:val="00561921"/>
    <w:rsid w:val="00564776"/>
    <w:rsid w:val="00574F65"/>
    <w:rsid w:val="005A2461"/>
    <w:rsid w:val="005B1FDB"/>
    <w:rsid w:val="005B48B6"/>
    <w:rsid w:val="005D52FE"/>
    <w:rsid w:val="006165C6"/>
    <w:rsid w:val="00617697"/>
    <w:rsid w:val="00644137"/>
    <w:rsid w:val="00655583"/>
    <w:rsid w:val="00656E3E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16FB1"/>
    <w:rsid w:val="007205B3"/>
    <w:rsid w:val="00721CEB"/>
    <w:rsid w:val="00722F07"/>
    <w:rsid w:val="00724BC0"/>
    <w:rsid w:val="00742A0B"/>
    <w:rsid w:val="00743568"/>
    <w:rsid w:val="00763F78"/>
    <w:rsid w:val="007644DF"/>
    <w:rsid w:val="00781414"/>
    <w:rsid w:val="00791590"/>
    <w:rsid w:val="0079344D"/>
    <w:rsid w:val="007A46DA"/>
    <w:rsid w:val="007B26B5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64580"/>
    <w:rsid w:val="00865FBA"/>
    <w:rsid w:val="008769B5"/>
    <w:rsid w:val="0089376C"/>
    <w:rsid w:val="00894BAE"/>
    <w:rsid w:val="008B6A12"/>
    <w:rsid w:val="008D059F"/>
    <w:rsid w:val="008D0E04"/>
    <w:rsid w:val="008F259B"/>
    <w:rsid w:val="00904F25"/>
    <w:rsid w:val="00925B6C"/>
    <w:rsid w:val="00927602"/>
    <w:rsid w:val="00932884"/>
    <w:rsid w:val="009346FC"/>
    <w:rsid w:val="00953A3D"/>
    <w:rsid w:val="00986EF1"/>
    <w:rsid w:val="009910FE"/>
    <w:rsid w:val="009A0D07"/>
    <w:rsid w:val="009A1483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15E"/>
    <w:rsid w:val="00A4195B"/>
    <w:rsid w:val="00A44D12"/>
    <w:rsid w:val="00A50F7D"/>
    <w:rsid w:val="00A510CB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AF4691"/>
    <w:rsid w:val="00B00CDA"/>
    <w:rsid w:val="00B069D5"/>
    <w:rsid w:val="00B13CFC"/>
    <w:rsid w:val="00B21AB0"/>
    <w:rsid w:val="00B311BB"/>
    <w:rsid w:val="00B32AAE"/>
    <w:rsid w:val="00B332FB"/>
    <w:rsid w:val="00B513BB"/>
    <w:rsid w:val="00B6017E"/>
    <w:rsid w:val="00B94045"/>
    <w:rsid w:val="00B966E5"/>
    <w:rsid w:val="00BA2134"/>
    <w:rsid w:val="00BA3AED"/>
    <w:rsid w:val="00BA5848"/>
    <w:rsid w:val="00BB7935"/>
    <w:rsid w:val="00BC2A8F"/>
    <w:rsid w:val="00BC5ECB"/>
    <w:rsid w:val="00BD1C06"/>
    <w:rsid w:val="00BD33B0"/>
    <w:rsid w:val="00BD4720"/>
    <w:rsid w:val="00BD5CF7"/>
    <w:rsid w:val="00C02DCD"/>
    <w:rsid w:val="00C118C6"/>
    <w:rsid w:val="00C2754D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C71AE"/>
    <w:rsid w:val="00CE0843"/>
    <w:rsid w:val="00CE30A7"/>
    <w:rsid w:val="00CE4C61"/>
    <w:rsid w:val="00CF372F"/>
    <w:rsid w:val="00CF4A25"/>
    <w:rsid w:val="00D21A7D"/>
    <w:rsid w:val="00D2767B"/>
    <w:rsid w:val="00D27773"/>
    <w:rsid w:val="00D322AD"/>
    <w:rsid w:val="00D338B4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B4FC7"/>
    <w:rsid w:val="00DC5753"/>
    <w:rsid w:val="00DD1DC3"/>
    <w:rsid w:val="00DD24C8"/>
    <w:rsid w:val="00DE7A31"/>
    <w:rsid w:val="00E05220"/>
    <w:rsid w:val="00E15F35"/>
    <w:rsid w:val="00E26F9D"/>
    <w:rsid w:val="00E46B13"/>
    <w:rsid w:val="00E622F7"/>
    <w:rsid w:val="00E7310A"/>
    <w:rsid w:val="00E97A23"/>
    <w:rsid w:val="00EA43FF"/>
    <w:rsid w:val="00EA61FB"/>
    <w:rsid w:val="00EA69F7"/>
    <w:rsid w:val="00EC5811"/>
    <w:rsid w:val="00EE281A"/>
    <w:rsid w:val="00F017D3"/>
    <w:rsid w:val="00F137C3"/>
    <w:rsid w:val="00F41502"/>
    <w:rsid w:val="00F42A4E"/>
    <w:rsid w:val="00F445A1"/>
    <w:rsid w:val="00F75FF1"/>
    <w:rsid w:val="00F774FE"/>
    <w:rsid w:val="00F82A9F"/>
    <w:rsid w:val="00F83EA0"/>
    <w:rsid w:val="00F93476"/>
    <w:rsid w:val="00F97AC8"/>
    <w:rsid w:val="00FC1C62"/>
    <w:rsid w:val="00FD3E03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45178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itk.e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adioloogiainfo@it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C88135-8AAC-49A9-92D2-5A33ABA6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5120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3</cp:revision>
  <cp:lastPrinted>2018-05-18T08:32:00Z</cp:lastPrinted>
  <dcterms:created xsi:type="dcterms:W3CDTF">2020-12-06T07:21:00Z</dcterms:created>
  <dcterms:modified xsi:type="dcterms:W3CDTF">2021-12-28T11:52:00Z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