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6A" w:rsidRPr="0014576D" w:rsidRDefault="0011756A" w:rsidP="0011756A">
      <w:pPr>
        <w:pStyle w:val="Header"/>
        <w:tabs>
          <w:tab w:val="clear" w:pos="4536"/>
          <w:tab w:val="left" w:pos="0"/>
          <w:tab w:val="center" w:pos="3828"/>
          <w:tab w:val="center" w:pos="6660"/>
          <w:tab w:val="left" w:pos="8222"/>
        </w:tabs>
        <w:jc w:val="both"/>
        <w:rPr>
          <w:color w:val="000000" w:themeColor="text1"/>
        </w:rPr>
      </w:pPr>
    </w:p>
    <w:p w:rsidR="0011756A" w:rsidRPr="0014576D" w:rsidRDefault="0011756A" w:rsidP="0011756A">
      <w:pPr>
        <w:pStyle w:val="Header"/>
        <w:tabs>
          <w:tab w:val="clear" w:pos="4536"/>
          <w:tab w:val="left" w:pos="0"/>
          <w:tab w:val="center" w:pos="3828"/>
          <w:tab w:val="center" w:pos="6660"/>
          <w:tab w:val="left" w:pos="8222"/>
        </w:tabs>
        <w:jc w:val="both"/>
        <w:rPr>
          <w:color w:val="000000" w:themeColor="text1"/>
        </w:rPr>
      </w:pPr>
    </w:p>
    <w:p w:rsidR="0011756A" w:rsidRPr="0014576D" w:rsidRDefault="0011756A" w:rsidP="0011756A">
      <w:pPr>
        <w:pStyle w:val="Header"/>
        <w:tabs>
          <w:tab w:val="clear" w:pos="4536"/>
          <w:tab w:val="left" w:pos="0"/>
          <w:tab w:val="center" w:pos="3828"/>
          <w:tab w:val="center" w:pos="6660"/>
          <w:tab w:val="left" w:pos="8222"/>
        </w:tabs>
        <w:jc w:val="both"/>
        <w:rPr>
          <w:color w:val="000000" w:themeColor="text1"/>
        </w:rPr>
      </w:pPr>
    </w:p>
    <w:p w:rsidR="0011756A" w:rsidRPr="0014576D" w:rsidRDefault="0011756A" w:rsidP="0011756A">
      <w:pPr>
        <w:pStyle w:val="Heading1"/>
        <w:jc w:val="both"/>
        <w:rPr>
          <w:b/>
          <w:color w:val="auto"/>
        </w:rPr>
      </w:pPr>
    </w:p>
    <w:p w:rsidR="0011756A" w:rsidRPr="0014576D" w:rsidRDefault="0011756A" w:rsidP="00205B04">
      <w:pPr>
        <w:pStyle w:val="Heading1"/>
        <w:rPr>
          <w:rFonts w:ascii="Cambria" w:hAnsi="Cambria"/>
          <w:b/>
          <w:color w:val="auto"/>
        </w:rPr>
      </w:pPr>
      <w:r>
        <w:rPr>
          <w:rFonts w:ascii="Cambria" w:hAnsi="Cambria"/>
          <w:b/>
          <w:bCs/>
          <w:color w:val="auto"/>
          <w:lang w:val="ru"/>
        </w:rPr>
        <w:t>Синдром запястного канала</w:t>
      </w:r>
    </w:p>
    <w:p w:rsidR="0011756A" w:rsidRPr="0014576D" w:rsidRDefault="0011756A" w:rsidP="0011756A">
      <w:pPr>
        <w:pStyle w:val="Heading1"/>
        <w:jc w:val="both"/>
        <w:rPr>
          <w:rFonts w:asciiTheme="minorHAnsi" w:hAnsiTheme="minorHAnsi" w:cs="Times New Roman"/>
          <w:b/>
          <w:color w:val="auto"/>
          <w:sz w:val="40"/>
        </w:rPr>
      </w:pPr>
      <w:r>
        <w:rPr>
          <w:b/>
          <w:bCs/>
          <w:noProof/>
          <w:color w:val="auto"/>
          <w:lang w:eastAsia="et-EE"/>
        </w:rPr>
        <mc:AlternateContent>
          <mc:Choice Requires="wps">
            <w:drawing>
              <wp:anchor distT="0" distB="0" distL="114300" distR="114300" simplePos="0" relativeHeight="251660288" behindDoc="1" locked="0" layoutInCell="1" allowOverlap="1" wp14:anchorId="28C6A5BD" wp14:editId="28C6A5BE">
                <wp:simplePos x="0" y="0"/>
                <wp:positionH relativeFrom="column">
                  <wp:posOffset>3960495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rsidR="007F2346" w:rsidRDefault="007F2346" w:rsidP="0011756A">
                            <w:pPr>
                              <w:rPr>
                                <w:rFonts w:ascii="Helvetica LT Std Light" w:hAnsi="Helvetica LT Std Light"/>
                                <w:color w:val="575757"/>
                                <w:sz w:val="16"/>
                                <w:szCs w:val="16"/>
                              </w:rPr>
                            </w:pPr>
                          </w:p>
                          <w:p w:rsidR="00283B33" w:rsidRDefault="00283B33" w:rsidP="00283B33">
                            <w:pPr>
                              <w:rPr>
                                <w:rFonts w:ascii="Helvetica LT Std Light" w:hAnsi="Helvetica LT Std Light"/>
                                <w:color w:val="575757"/>
                                <w:sz w:val="16"/>
                                <w:szCs w:val="16"/>
                              </w:rPr>
                            </w:pPr>
                          </w:p>
                          <w:p w:rsidR="00283B33" w:rsidRPr="00C97F48" w:rsidRDefault="00283B33" w:rsidP="00283B33">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rsidR="00283B33" w:rsidRPr="00C97F48" w:rsidRDefault="00283B33" w:rsidP="00283B33">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283B33" w:rsidRPr="00C97F48" w:rsidRDefault="00283B33" w:rsidP="00283B33">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w:t>
                            </w:r>
                            <w:r>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rsidR="00283B33" w:rsidRPr="00CD3D4D" w:rsidRDefault="00283B33" w:rsidP="00283B33">
                            <w:pPr>
                              <w:rPr>
                                <w:rFonts w:ascii="Helvetica LT Std Light" w:hAnsi="Helvetica LT Std Light"/>
                                <w:color w:val="575757"/>
                                <w:sz w:val="16"/>
                                <w:szCs w:val="16"/>
                                <w:lang w:val="es-ES"/>
                              </w:rPr>
                            </w:pPr>
                            <w:r w:rsidRPr="00CD3D4D">
                              <w:rPr>
                                <w:rFonts w:ascii="Helvetica LT Std Light" w:hAnsi="Helvetica LT Std Light"/>
                                <w:color w:val="575757"/>
                                <w:sz w:val="16"/>
                                <w:szCs w:val="16"/>
                                <w:lang w:val="es-ES"/>
                              </w:rPr>
                              <w:t>Tel 666 1900</w:t>
                            </w:r>
                          </w:p>
                          <w:p w:rsidR="00283B33" w:rsidRPr="00CD3D4D" w:rsidRDefault="00283B33" w:rsidP="00283B33">
                            <w:pPr>
                              <w:rPr>
                                <w:rFonts w:ascii="Helvetica LT Std Light" w:hAnsi="Helvetica LT Std Light"/>
                                <w:color w:val="575757"/>
                                <w:sz w:val="16"/>
                                <w:szCs w:val="16"/>
                                <w:lang w:val="es-ES"/>
                              </w:rPr>
                            </w:pPr>
                            <w:r w:rsidRPr="00CD3D4D">
                              <w:rPr>
                                <w:rFonts w:ascii="Helvetica LT Std Light" w:hAnsi="Helvetica LT Std Light"/>
                                <w:color w:val="575757"/>
                                <w:sz w:val="16"/>
                                <w:szCs w:val="16"/>
                                <w:lang w:val="es-ES"/>
                              </w:rPr>
                              <w:t>E-post info@itk.ee</w:t>
                            </w:r>
                          </w:p>
                          <w:p w:rsidR="0011756A" w:rsidRPr="005D7EB2" w:rsidRDefault="0011756A" w:rsidP="00283B33">
                            <w:pPr>
                              <w:rPr>
                                <w:rFonts w:ascii="Helvetica LT Std Light" w:hAnsi="Helvetica LT Std Light"/>
                                <w:color w:val="575757"/>
                                <w:sz w:val="16"/>
                                <w:szCs w:val="16"/>
                                <w:lang w:val="ru-RU"/>
                              </w:rPr>
                            </w:pP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8C6A5BD" id="_x0000_t202" coordsize="21600,21600" o:spt="202" path="m,l,21600r21600,l21600,xe">
                <v:stroke joinstyle="miter"/>
                <v:path gradientshapeok="t" o:connecttype="rect"/>
              </v:shapetype>
              <v:shape id="Text Box 2" o:spid="_x0000_s1026" type="#_x0000_t202" style="position:absolute;left:0;text-align:left;margin-left:311.85pt;margin-top:30.65pt;width:198.4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" stroked="f">
                <v:textbox style="mso-fit-shape-to-text:t" inset="0,0,,0">
                  <w:txbxContent>
                    <w:p w:rsidR="007F2346" w:rsidRDefault="007F2346" w:rsidP="0011756A">
                      <w:pPr>
                        <w:rPr>
                          <w:rFonts w:ascii="Helvetica LT Std Light" w:hAnsi="Helvetica LT Std Light"/>
                          <w:color w:val="575757"/>
                          <w:sz w:val="16"/>
                          <w:szCs w:val="16"/>
                        </w:rPr>
                      </w:pPr>
                    </w:p>
                    <w:p w:rsidR="00283B33" w:rsidRDefault="00283B33" w:rsidP="00283B33">
                      <w:pPr>
                        <w:rPr>
                          <w:rFonts w:ascii="Helvetica LT Std Light" w:hAnsi="Helvetica LT Std Light"/>
                          <w:color w:val="575757"/>
                          <w:sz w:val="16"/>
                          <w:szCs w:val="16"/>
                        </w:rPr>
                      </w:pPr>
                    </w:p>
                    <w:p w:rsidR="00283B33" w:rsidRPr="00C97F48" w:rsidRDefault="00283B33" w:rsidP="00283B33">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rsidR="00283B33" w:rsidRPr="00C97F48" w:rsidRDefault="00283B33" w:rsidP="00283B33">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283B33" w:rsidRPr="00C97F48" w:rsidRDefault="00283B33" w:rsidP="00283B33">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w:t>
                      </w:r>
                      <w:r>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rsidR="00283B33" w:rsidRPr="00CD3D4D" w:rsidRDefault="00283B33" w:rsidP="00283B33">
                      <w:pPr>
                        <w:rPr>
                          <w:rFonts w:ascii="Helvetica LT Std Light" w:hAnsi="Helvetica LT Std Light"/>
                          <w:color w:val="575757"/>
                          <w:sz w:val="16"/>
                          <w:szCs w:val="16"/>
                          <w:lang w:val="es-ES"/>
                        </w:rPr>
                      </w:pPr>
                      <w:r w:rsidRPr="00CD3D4D">
                        <w:rPr>
                          <w:rFonts w:ascii="Helvetica LT Std Light" w:hAnsi="Helvetica LT Std Light"/>
                          <w:color w:val="575757"/>
                          <w:sz w:val="16"/>
                          <w:szCs w:val="16"/>
                          <w:lang w:val="es-ES"/>
                        </w:rPr>
                        <w:t>Tel 666 1900</w:t>
                      </w:r>
                    </w:p>
                    <w:p w:rsidR="00283B33" w:rsidRPr="00CD3D4D" w:rsidRDefault="00283B33" w:rsidP="00283B33">
                      <w:pPr>
                        <w:rPr>
                          <w:rFonts w:ascii="Helvetica LT Std Light" w:hAnsi="Helvetica LT Std Light"/>
                          <w:color w:val="575757"/>
                          <w:sz w:val="16"/>
                          <w:szCs w:val="16"/>
                          <w:lang w:val="es-ES"/>
                        </w:rPr>
                      </w:pPr>
                      <w:r w:rsidRPr="00CD3D4D">
                        <w:rPr>
                          <w:rFonts w:ascii="Helvetica LT Std Light" w:hAnsi="Helvetica LT Std Light"/>
                          <w:color w:val="575757"/>
                          <w:sz w:val="16"/>
                          <w:szCs w:val="16"/>
                          <w:lang w:val="es-ES"/>
                        </w:rPr>
                        <w:t>E-post info@itk.ee</w:t>
                      </w:r>
                    </w:p>
                    <w:p w:rsidR="0011756A" w:rsidRPr="005D7EB2" w:rsidRDefault="0011756A" w:rsidP="00283B33">
                      <w:pPr>
                        <w:rPr>
                          <w:rFonts w:ascii="Helvetica LT Std Light" w:hAnsi="Helvetica LT Std Light"/>
                          <w:color w:val="575757"/>
                          <w:sz w:val="16"/>
                          <w:szCs w:val="16"/>
                          <w:lang w:val="ru-RU"/>
                        </w:rPr>
                      </w:pPr>
                    </w:p>
                  </w:txbxContent>
                </v:textbox>
                <w10:wrap anchory="page"/>
              </v:shape>
            </w:pict>
          </mc:Fallback>
        </mc:AlternateContent>
      </w:r>
      <w:r>
        <w:rPr>
          <w:b/>
          <w:bCs/>
          <w:noProof/>
          <w:color w:val="auto"/>
          <w:lang w:eastAsia="et-EE"/>
        </w:rPr>
        <w:drawing>
          <wp:anchor distT="0" distB="0" distL="114300" distR="114300" simplePos="0" relativeHeight="251659264" behindDoc="1" locked="0" layoutInCell="1" allowOverlap="1" wp14:anchorId="28C6A5BF" wp14:editId="28C6A5C0">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1">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p>
    <w:p w:rsidR="0011756A" w:rsidRPr="00283B33" w:rsidRDefault="0011756A" w:rsidP="0011756A">
      <w:pPr>
        <w:autoSpaceDE w:val="0"/>
        <w:autoSpaceDN w:val="0"/>
        <w:adjustRightInd w:val="0"/>
        <w:jc w:val="both"/>
        <w:rPr>
          <w:rFonts w:asciiTheme="minorHAnsi" w:hAnsiTheme="minorHAnsi"/>
          <w:lang w:val="ru-RU"/>
        </w:rPr>
      </w:pPr>
      <w:r w:rsidRPr="00283B33">
        <w:rPr>
          <w:rFonts w:asciiTheme="minorHAnsi" w:hAnsiTheme="minorHAnsi"/>
          <w:lang w:val="ru"/>
        </w:rPr>
        <w:t>Информационный материал для пациента</w:t>
      </w:r>
    </w:p>
    <w:p w:rsidR="0011756A" w:rsidRPr="00283B33" w:rsidRDefault="0011756A" w:rsidP="0011756A">
      <w:pPr>
        <w:autoSpaceDE w:val="0"/>
        <w:autoSpaceDN w:val="0"/>
        <w:adjustRightInd w:val="0"/>
        <w:jc w:val="both"/>
        <w:rPr>
          <w:rFonts w:asciiTheme="minorHAnsi" w:hAnsiTheme="minorHAnsi"/>
          <w:lang w:val="ru-RU"/>
        </w:rPr>
      </w:pPr>
    </w:p>
    <w:p w:rsidR="0011756A" w:rsidRPr="00283B33" w:rsidRDefault="005A2B42" w:rsidP="0011756A">
      <w:pPr>
        <w:jc w:val="both"/>
        <w:rPr>
          <w:rFonts w:asciiTheme="minorHAnsi" w:hAnsiTheme="minorHAnsi"/>
          <w:lang w:val="ru-RU"/>
        </w:rPr>
      </w:pPr>
      <w:r w:rsidRPr="00283B33">
        <w:rPr>
          <w:rFonts w:asciiTheme="minorHAnsi" w:eastAsia="Arial" w:hAnsiTheme="minorHAnsi" w:cstheme="minorHAnsi"/>
          <w:lang w:val="ru"/>
        </w:rPr>
        <w:t xml:space="preserve">Цель </w:t>
      </w:r>
      <w:r w:rsidRPr="00283B33">
        <w:rPr>
          <w:rFonts w:asciiTheme="minorHAnsi" w:hAnsiTheme="minorHAnsi" w:cstheme="minorHAnsi"/>
          <w:lang w:val="ru"/>
        </w:rPr>
        <w:t>данного</w:t>
      </w:r>
      <w:r w:rsidRPr="00283B33">
        <w:rPr>
          <w:rFonts w:asciiTheme="minorHAnsi" w:eastAsia="Arial" w:hAnsiTheme="minorHAnsi" w:cstheme="minorHAnsi"/>
          <w:lang w:val="ru"/>
        </w:rPr>
        <w:t xml:space="preserve"> </w:t>
      </w:r>
      <w:r w:rsidRPr="00283B33">
        <w:rPr>
          <w:rFonts w:asciiTheme="minorHAnsi" w:hAnsiTheme="minorHAnsi" w:cstheme="minorHAnsi"/>
          <w:lang w:val="ru-RU"/>
        </w:rPr>
        <w:t>информационного листка</w:t>
      </w:r>
      <w:r w:rsidRPr="00283B33">
        <w:rPr>
          <w:rFonts w:asciiTheme="minorHAnsi" w:hAnsiTheme="minorHAnsi" w:cstheme="minorHAnsi"/>
          <w:lang w:val="et-EE"/>
        </w:rPr>
        <w:t xml:space="preserve"> - </w:t>
      </w:r>
      <w:r w:rsidRPr="00283B33">
        <w:rPr>
          <w:rFonts w:asciiTheme="minorHAnsi" w:hAnsiTheme="minorHAnsi"/>
          <w:lang w:val="ru"/>
        </w:rPr>
        <w:t xml:space="preserve">проинформировать пациента </w:t>
      </w:r>
      <w:r w:rsidR="0011756A" w:rsidRPr="00283B33">
        <w:rPr>
          <w:rFonts w:asciiTheme="minorHAnsi" w:hAnsiTheme="minorHAnsi"/>
          <w:lang w:val="ru"/>
        </w:rPr>
        <w:t>о сути синдрома запяс</w:t>
      </w:r>
      <w:r w:rsidRPr="00283B33">
        <w:rPr>
          <w:rFonts w:asciiTheme="minorHAnsi" w:hAnsiTheme="minorHAnsi"/>
          <w:lang w:val="ru"/>
        </w:rPr>
        <w:t>тного канала, о его симптомах и</w:t>
      </w:r>
      <w:r w:rsidRPr="00283B33">
        <w:rPr>
          <w:rFonts w:asciiTheme="minorHAnsi" w:hAnsiTheme="minorHAnsi"/>
          <w:lang w:val="ru-RU"/>
        </w:rPr>
        <w:t xml:space="preserve"> </w:t>
      </w:r>
      <w:r w:rsidR="0011756A" w:rsidRPr="00283B33">
        <w:rPr>
          <w:rFonts w:asciiTheme="minorHAnsi" w:hAnsiTheme="minorHAnsi"/>
          <w:lang w:val="ru"/>
        </w:rPr>
        <w:t>возможностях лечения.</w:t>
      </w:r>
    </w:p>
    <w:p w:rsidR="00157038" w:rsidRPr="00283B33" w:rsidRDefault="00157038" w:rsidP="0011756A">
      <w:pPr>
        <w:jc w:val="both"/>
        <w:rPr>
          <w:rFonts w:asciiTheme="minorHAnsi" w:hAnsiTheme="minorHAnsi"/>
          <w:lang w:val="ru-RU"/>
        </w:rPr>
      </w:pPr>
    </w:p>
    <w:p w:rsidR="00D8544E" w:rsidRPr="00283B33" w:rsidRDefault="00157038" w:rsidP="00D8544E">
      <w:pPr>
        <w:jc w:val="both"/>
        <w:rPr>
          <w:rFonts w:asciiTheme="minorHAnsi" w:hAnsiTheme="minorHAnsi"/>
          <w:lang w:val="ru-RU"/>
        </w:rPr>
      </w:pPr>
      <w:r w:rsidRPr="00283B33">
        <w:rPr>
          <w:rFonts w:asciiTheme="minorHAnsi" w:hAnsiTheme="minorHAnsi"/>
          <w:lang w:val="ru"/>
        </w:rPr>
        <w:t>Запястный канал образуется костями запястья, имеющими вогнутую поверхность, и прочной поперечной кистевой связкой. Срединный нерв идет от предплечья, проходит через запястный канал вместе со сгибающими пальцы сухожилиями (см. рисунок 1) и затем разветвляется на первые три пальца (частично также на четвертый палец), обеспечивая их чувствительность.</w:t>
      </w:r>
    </w:p>
    <w:p w:rsidR="00FC62E5" w:rsidRPr="00283B33" w:rsidRDefault="00DB686F" w:rsidP="00D8544E">
      <w:pPr>
        <w:jc w:val="both"/>
        <w:rPr>
          <w:rFonts w:asciiTheme="minorHAnsi" w:hAnsiTheme="minorHAnsi"/>
          <w:lang w:val="ru-RU"/>
        </w:rPr>
      </w:pPr>
      <w:r w:rsidRPr="00283B33">
        <w:rPr>
          <w:noProof/>
          <w:lang w:val="et-EE" w:eastAsia="et-EE"/>
        </w:rPr>
        <w:drawing>
          <wp:inline distT="0" distB="0" distL="0" distR="0" wp14:anchorId="31741C77" wp14:editId="7648B317">
            <wp:extent cx="6049010" cy="4239895"/>
            <wp:effectExtent l="0" t="0" r="8890" b="825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stretch>
                      <a:fillRect/>
                    </a:stretch>
                  </pic:blipFill>
                  <pic:spPr>
                    <a:xfrm>
                      <a:off x="0" y="0"/>
                      <a:ext cx="6049010" cy="4239895"/>
                    </a:xfrm>
                    <a:prstGeom prst="rect">
                      <a:avLst/>
                    </a:prstGeom>
                  </pic:spPr>
                </pic:pic>
              </a:graphicData>
            </a:graphic>
          </wp:inline>
        </w:drawing>
      </w:r>
    </w:p>
    <w:p w:rsidR="00157038" w:rsidRPr="00283B33" w:rsidRDefault="00157038" w:rsidP="00157038">
      <w:pPr>
        <w:jc w:val="both"/>
        <w:rPr>
          <w:rFonts w:asciiTheme="minorHAnsi" w:hAnsiTheme="minorHAnsi"/>
          <w:lang w:val="ru-RU"/>
        </w:rPr>
      </w:pPr>
    </w:p>
    <w:p w:rsidR="007E3D9A" w:rsidRPr="00283B33" w:rsidRDefault="007E3D9A" w:rsidP="00157038">
      <w:pPr>
        <w:jc w:val="both"/>
        <w:rPr>
          <w:rFonts w:asciiTheme="minorHAnsi" w:hAnsiTheme="minorHAnsi"/>
          <w:lang w:val="ru-RU"/>
        </w:rPr>
      </w:pPr>
      <w:r w:rsidRPr="00283B33">
        <w:rPr>
          <w:rFonts w:asciiTheme="minorHAnsi" w:hAnsiTheme="minorHAnsi"/>
          <w:lang w:val="ru"/>
        </w:rPr>
        <w:t>Рисунок 1. Запястный канал и защемленный срединный нерв.</w:t>
      </w:r>
    </w:p>
    <w:p w:rsidR="00D8544E" w:rsidRPr="00283B33" w:rsidRDefault="00D8544E" w:rsidP="00157038">
      <w:pPr>
        <w:jc w:val="both"/>
        <w:rPr>
          <w:rFonts w:asciiTheme="minorHAnsi" w:hAnsiTheme="minorHAnsi"/>
          <w:lang w:val="ru-RU"/>
        </w:rPr>
      </w:pPr>
    </w:p>
    <w:p w:rsidR="00157038" w:rsidRPr="00283B33" w:rsidRDefault="00157038" w:rsidP="00D12F21">
      <w:pPr>
        <w:jc w:val="both"/>
        <w:rPr>
          <w:rFonts w:asciiTheme="minorHAnsi" w:hAnsiTheme="minorHAnsi" w:cstheme="minorHAnsi"/>
          <w:lang w:val="ru-RU"/>
        </w:rPr>
      </w:pPr>
      <w:r w:rsidRPr="00283B33">
        <w:rPr>
          <w:rFonts w:asciiTheme="minorHAnsi" w:hAnsiTheme="minorHAnsi" w:cstheme="minorHAnsi"/>
          <w:lang w:val="ru"/>
        </w:rPr>
        <w:t xml:space="preserve">При сужении запястного канала создается постоянное давление на срединный нерв. Это состояние называется синдромом защемления нерва или синдромом запястного канала. Сдавливание вызывает появление преходящего онемения и неприятных ощущений (зуд, ощущение, будто по коже ползают муравьи), жгучей боли в области прохождения </w:t>
      </w:r>
      <w:r w:rsidRPr="00283B33">
        <w:rPr>
          <w:rFonts w:asciiTheme="minorHAnsi" w:hAnsiTheme="minorHAnsi" w:cstheme="minorHAnsi"/>
          <w:lang w:val="ru"/>
        </w:rPr>
        <w:lastRenderedPageBreak/>
        <w:t xml:space="preserve">срединного нерва (в ладони, в указательном и среднем пальце на руке, реже в большом пальце и предплечье). Жалобы часто бывают более выраженными по ночам, а днем они дают о себе знать при совершении однообразных движений рукой или нахождении в фиксированном положении (болезнь может также поражать обе руки). </w:t>
      </w:r>
    </w:p>
    <w:p w:rsidR="00EC1D28" w:rsidRPr="00283B33" w:rsidRDefault="00EC1D28" w:rsidP="00D12F21">
      <w:pPr>
        <w:jc w:val="both"/>
        <w:rPr>
          <w:rFonts w:asciiTheme="minorHAnsi" w:hAnsiTheme="minorHAnsi" w:cstheme="minorHAnsi"/>
          <w:lang w:val="ru-RU"/>
        </w:rPr>
      </w:pPr>
    </w:p>
    <w:p w:rsidR="00157038" w:rsidRPr="00283B33" w:rsidRDefault="00EC1D28" w:rsidP="00D12F21">
      <w:pPr>
        <w:jc w:val="both"/>
        <w:rPr>
          <w:rFonts w:asciiTheme="minorHAnsi" w:hAnsiTheme="minorHAnsi" w:cstheme="minorHAnsi"/>
          <w:lang w:val="ru-RU"/>
        </w:rPr>
      </w:pPr>
      <w:r w:rsidRPr="00283B33">
        <w:rPr>
          <w:rFonts w:asciiTheme="minorHAnsi" w:hAnsiTheme="minorHAnsi" w:cstheme="minorHAnsi"/>
          <w:lang w:val="ru"/>
        </w:rPr>
        <w:t xml:space="preserve">Синдром запястного канала чаще встречается у людей, работающих физически и совершающих повторяющиеся однообразные движения (повара, водители, рабочие на конвейере, работающие за компьютером люди), и часто связан с перегрузкой рук. Этот синдром может также развиваться после травмы запястья (перелома костей). </w:t>
      </w:r>
    </w:p>
    <w:p w:rsidR="00157038" w:rsidRPr="00283B33" w:rsidRDefault="00157038" w:rsidP="00D12F21">
      <w:pPr>
        <w:jc w:val="both"/>
        <w:rPr>
          <w:rFonts w:asciiTheme="minorHAnsi" w:hAnsiTheme="minorHAnsi" w:cstheme="minorHAnsi"/>
          <w:lang w:val="ru-RU"/>
        </w:rPr>
      </w:pPr>
    </w:p>
    <w:p w:rsidR="00994C29" w:rsidRPr="00283B33" w:rsidRDefault="00157038" w:rsidP="00D12F21">
      <w:pPr>
        <w:jc w:val="both"/>
        <w:rPr>
          <w:rFonts w:asciiTheme="minorHAnsi" w:hAnsiTheme="minorHAnsi" w:cstheme="minorHAnsi"/>
          <w:lang w:val="ru-RU"/>
        </w:rPr>
      </w:pPr>
      <w:r w:rsidRPr="00283B33">
        <w:rPr>
          <w:rFonts w:asciiTheme="minorHAnsi" w:hAnsiTheme="minorHAnsi" w:cstheme="minorHAnsi"/>
          <w:lang w:val="ru"/>
        </w:rPr>
        <w:t xml:space="preserve">Риск развития синдрома выше при ревматоидном артрите, когда поражаются небольшие суставы в области запястья (наблюдаются деформации суставов и обостряющееся воспаление), вследствие чего запястный канал сужается, а нерв оказывается под давлением. Более высокий риск также наблюдается у диабетиков, поскольку при сахарном диабете поражаются все периферические нервы, включая срединный нерв. При увеличении давления (компрессии) в запястном канале поражение нерва усугубляется. Сопутствующая беременности задержка жидкости может также вызвать отечность в запястном канале и характерные для синдрома запястного канала симптомы, однако в большинстве случаев они проходят после родов. Синдром запястного канала чаще встречается у женщин. </w:t>
      </w:r>
    </w:p>
    <w:p w:rsidR="00994C29" w:rsidRPr="00283B33" w:rsidRDefault="00994C29" w:rsidP="00D12F21">
      <w:pPr>
        <w:jc w:val="both"/>
        <w:rPr>
          <w:rFonts w:asciiTheme="minorHAnsi" w:hAnsiTheme="minorHAnsi" w:cstheme="minorHAnsi"/>
          <w:lang w:val="ru-RU"/>
        </w:rPr>
      </w:pPr>
    </w:p>
    <w:p w:rsidR="00994C29" w:rsidRPr="00283B33" w:rsidRDefault="003019C8" w:rsidP="00D12F21">
      <w:pPr>
        <w:jc w:val="both"/>
        <w:rPr>
          <w:rFonts w:asciiTheme="minorHAnsi" w:hAnsiTheme="minorHAnsi" w:cstheme="minorHAnsi"/>
          <w:lang w:val="ru-RU"/>
        </w:rPr>
      </w:pPr>
      <w:r w:rsidRPr="00283B33">
        <w:rPr>
          <w:rFonts w:asciiTheme="minorHAnsi" w:hAnsiTheme="minorHAnsi" w:cstheme="minorHAnsi"/>
          <w:lang w:val="ru"/>
        </w:rPr>
        <w:t>Для лечения синдрома запястного канала имеются следующие возможности:</w:t>
      </w:r>
    </w:p>
    <w:p w:rsidR="00994C29" w:rsidRPr="00283B33" w:rsidRDefault="00994C29" w:rsidP="00D12F21">
      <w:pPr>
        <w:jc w:val="both"/>
        <w:rPr>
          <w:rFonts w:asciiTheme="minorHAnsi" w:hAnsiTheme="minorHAnsi" w:cstheme="minorHAnsi"/>
          <w:lang w:val="ru-RU"/>
        </w:rPr>
      </w:pPr>
    </w:p>
    <w:p w:rsidR="004D7050" w:rsidRPr="00283B33" w:rsidRDefault="00994C29" w:rsidP="00D12F21">
      <w:pPr>
        <w:pStyle w:val="ListParagraph"/>
        <w:numPr>
          <w:ilvl w:val="0"/>
          <w:numId w:val="2"/>
        </w:numPr>
        <w:jc w:val="both"/>
        <w:rPr>
          <w:rFonts w:asciiTheme="minorHAnsi" w:hAnsiTheme="minorHAnsi" w:cstheme="minorHAnsi"/>
          <w:lang w:val="ru-RU"/>
        </w:rPr>
      </w:pPr>
      <w:r w:rsidRPr="00283B33">
        <w:rPr>
          <w:rFonts w:asciiTheme="minorHAnsi" w:hAnsiTheme="minorHAnsi" w:cstheme="minorHAnsi"/>
          <w:lang w:val="ru"/>
        </w:rPr>
        <w:t xml:space="preserve">Симптомы могут стать слабее при снижении нагрузки на руку, а также если дать руке отдых, изменить положение при совершении работы или стараться избегать видов деятельности, которые вызывают жалобы. Благодаря этому снижается отечность в запястном канале, и симптомы онемения проходят. </w:t>
      </w:r>
    </w:p>
    <w:p w:rsidR="003019C8" w:rsidRPr="00283B33" w:rsidRDefault="00E97E33" w:rsidP="00D12F21">
      <w:pPr>
        <w:pStyle w:val="ListParagraph"/>
        <w:numPr>
          <w:ilvl w:val="0"/>
          <w:numId w:val="2"/>
        </w:numPr>
        <w:jc w:val="both"/>
        <w:rPr>
          <w:rFonts w:asciiTheme="minorHAnsi" w:hAnsiTheme="minorHAnsi" w:cstheme="minorHAnsi"/>
          <w:lang w:val="ru-RU"/>
        </w:rPr>
      </w:pPr>
      <w:r w:rsidRPr="00283B33">
        <w:rPr>
          <w:rFonts w:asciiTheme="minorHAnsi" w:hAnsiTheme="minorHAnsi" w:cstheme="minorHAnsi"/>
          <w:lang w:val="ru"/>
        </w:rPr>
        <w:t>Используйте изготовленную из жесткого материала поддержку («суппорт») для запястья, которую можно купить в аптеке или в магазине вспомогательных средств. Используйте суппорт для запястья как во время работы для снижения нагрузки, так и по ночам для фиксации запястья в выпрямленном положении и уменьшения оказываемого на нерв давления.</w:t>
      </w:r>
    </w:p>
    <w:p w:rsidR="003019C8" w:rsidRPr="00283B33" w:rsidRDefault="004D7050" w:rsidP="00D12F21">
      <w:pPr>
        <w:pStyle w:val="ListParagraph"/>
        <w:numPr>
          <w:ilvl w:val="0"/>
          <w:numId w:val="2"/>
        </w:numPr>
        <w:jc w:val="both"/>
        <w:rPr>
          <w:rFonts w:asciiTheme="minorHAnsi" w:hAnsiTheme="minorHAnsi" w:cstheme="minorHAnsi"/>
          <w:lang w:val="ru-RU"/>
        </w:rPr>
      </w:pPr>
      <w:r w:rsidRPr="00283B33">
        <w:rPr>
          <w:rFonts w:asciiTheme="minorHAnsi" w:hAnsiTheme="minorHAnsi" w:cstheme="minorHAnsi"/>
          <w:lang w:val="ru"/>
        </w:rPr>
        <w:t xml:space="preserve">Облегчение приносят также противовоспалительные кремы, гели, нестероидные противовоспалительные лекарственные средства (например, ибупрофен). </w:t>
      </w:r>
    </w:p>
    <w:p w:rsidR="00994C29" w:rsidRPr="00283B33" w:rsidRDefault="003019C8" w:rsidP="00D12F21">
      <w:pPr>
        <w:pStyle w:val="ListParagraph"/>
        <w:numPr>
          <w:ilvl w:val="0"/>
          <w:numId w:val="2"/>
        </w:numPr>
        <w:jc w:val="both"/>
        <w:rPr>
          <w:rFonts w:asciiTheme="minorHAnsi" w:hAnsiTheme="minorHAnsi" w:cstheme="minorHAnsi"/>
          <w:lang w:val="ru-RU"/>
        </w:rPr>
      </w:pPr>
      <w:r w:rsidRPr="00283B33">
        <w:rPr>
          <w:rFonts w:asciiTheme="minorHAnsi" w:hAnsiTheme="minorHAnsi" w:cstheme="minorHAnsi"/>
          <w:lang w:val="ru"/>
        </w:rPr>
        <w:t xml:space="preserve">Помочь могут также специальные упражнения, которым </w:t>
      </w:r>
      <w:r w:rsidR="003A3B1B" w:rsidRPr="00283B33">
        <w:rPr>
          <w:rFonts w:asciiTheme="minorHAnsi" w:hAnsiTheme="minorHAnsi" w:cstheme="minorHAnsi"/>
          <w:lang w:val="ru"/>
        </w:rPr>
        <w:t xml:space="preserve">Вас </w:t>
      </w:r>
      <w:r w:rsidRPr="00283B33">
        <w:rPr>
          <w:rFonts w:asciiTheme="minorHAnsi" w:hAnsiTheme="minorHAnsi" w:cstheme="minorHAnsi"/>
          <w:lang w:val="ru"/>
        </w:rPr>
        <w:t xml:space="preserve">обучит </w:t>
      </w:r>
      <w:proofErr w:type="spellStart"/>
      <w:r w:rsidRPr="00283B33">
        <w:rPr>
          <w:rFonts w:asciiTheme="minorHAnsi" w:hAnsiTheme="minorHAnsi" w:cstheme="minorHAnsi"/>
          <w:lang w:val="ru"/>
        </w:rPr>
        <w:t>трудотерапевт</w:t>
      </w:r>
      <w:proofErr w:type="spellEnd"/>
      <w:r w:rsidRPr="00283B33">
        <w:rPr>
          <w:rFonts w:asciiTheme="minorHAnsi" w:hAnsiTheme="minorHAnsi" w:cstheme="minorHAnsi"/>
          <w:lang w:val="ru"/>
        </w:rPr>
        <w:t xml:space="preserve"> или физиотерапевт.</w:t>
      </w:r>
    </w:p>
    <w:p w:rsidR="00D8544E" w:rsidRPr="00283B33" w:rsidRDefault="00EC1D28" w:rsidP="00D12F21">
      <w:pPr>
        <w:pStyle w:val="ListParagraph"/>
        <w:numPr>
          <w:ilvl w:val="0"/>
          <w:numId w:val="2"/>
        </w:numPr>
        <w:jc w:val="both"/>
        <w:rPr>
          <w:rFonts w:asciiTheme="minorHAnsi" w:hAnsiTheme="minorHAnsi" w:cstheme="minorHAnsi"/>
          <w:lang w:val="ru-RU"/>
        </w:rPr>
      </w:pPr>
      <w:r w:rsidRPr="00283B33">
        <w:rPr>
          <w:rFonts w:asciiTheme="minorHAnsi" w:hAnsiTheme="minorHAnsi" w:cstheme="minorHAnsi"/>
          <w:lang w:val="ru"/>
        </w:rPr>
        <w:t>Если вышеперечисленные меры не помогут, может потребоваться укол гормонального средства в запястный канал. Такой укол может сделать семейный врач, невролог или врач по восстановительному лечению.</w:t>
      </w:r>
    </w:p>
    <w:p w:rsidR="00EC1D28" w:rsidRPr="00283B33" w:rsidRDefault="00EC1D28" w:rsidP="00D12F21">
      <w:pPr>
        <w:pStyle w:val="ListParagraph"/>
        <w:numPr>
          <w:ilvl w:val="0"/>
          <w:numId w:val="2"/>
        </w:numPr>
        <w:jc w:val="both"/>
        <w:rPr>
          <w:rFonts w:asciiTheme="minorHAnsi" w:hAnsiTheme="minorHAnsi" w:cstheme="minorHAnsi"/>
        </w:rPr>
      </w:pPr>
      <w:r w:rsidRPr="00283B33">
        <w:rPr>
          <w:rFonts w:asciiTheme="minorHAnsi" w:hAnsiTheme="minorHAnsi" w:cstheme="minorHAnsi"/>
          <w:lang w:val="ru"/>
        </w:rPr>
        <w:t>Операция.</w:t>
      </w:r>
    </w:p>
    <w:p w:rsidR="00791768" w:rsidRPr="00283B33" w:rsidRDefault="00791768" w:rsidP="00D12F21">
      <w:pPr>
        <w:jc w:val="both"/>
        <w:rPr>
          <w:rFonts w:asciiTheme="minorHAnsi" w:hAnsiTheme="minorHAnsi" w:cstheme="minorHAnsi"/>
        </w:rPr>
      </w:pPr>
    </w:p>
    <w:p w:rsidR="00F2667E" w:rsidRPr="004A0DF1" w:rsidRDefault="003019C8" w:rsidP="004A0DF1">
      <w:pPr>
        <w:jc w:val="both"/>
        <w:rPr>
          <w:rFonts w:asciiTheme="minorHAnsi" w:hAnsiTheme="minorHAnsi" w:cstheme="minorHAnsi"/>
          <w:lang w:val="et-EE"/>
        </w:rPr>
      </w:pPr>
      <w:r w:rsidRPr="00283B33">
        <w:rPr>
          <w:rFonts w:asciiTheme="minorHAnsi" w:hAnsiTheme="minorHAnsi" w:cstheme="minorHAnsi"/>
          <w:lang w:val="ru"/>
        </w:rPr>
        <w:t xml:space="preserve">Если симптомы синдрома запястного канала очень тяжелые или не реагируют на лечение вышеупомянутыми методами, может потребоваться операция (см. рисунок 2), которая помогает увеличить пространство для срединного нерва. Поскольку при этом синдроме нерв защемляется, то при операции лечат не сам нерв, а расширяют запястный канал вокруг нерва. Для этого в поперечной кистевой связке делают разрез, который позволяет нерву восстановиться. Восстановление нерва зависит от имевшейся степени его поражения. </w:t>
      </w:r>
      <w:r w:rsidR="004A0DF1" w:rsidRPr="004A0DF1">
        <w:rPr>
          <w:rFonts w:asciiTheme="minorHAnsi" w:hAnsiTheme="minorHAnsi" w:cstheme="minorHAnsi"/>
          <w:lang w:val="ru"/>
        </w:rPr>
        <w:t>Степень восстановления индивидуальна</w:t>
      </w:r>
      <w:r w:rsidR="004A0DF1">
        <w:rPr>
          <w:rFonts w:asciiTheme="minorHAnsi" w:hAnsiTheme="minorHAnsi" w:cstheme="minorHAnsi"/>
          <w:lang w:val="et-EE"/>
        </w:rPr>
        <w:t>.</w:t>
      </w:r>
    </w:p>
    <w:p w:rsidR="007E3D9A" w:rsidRPr="00283B33" w:rsidRDefault="00E06926" w:rsidP="007E3D9A">
      <w:pPr>
        <w:jc w:val="both"/>
        <w:rPr>
          <w:rFonts w:asciiTheme="minorHAnsi" w:hAnsiTheme="minorHAnsi"/>
        </w:rPr>
      </w:pPr>
      <w:r w:rsidRPr="00283B33">
        <w:rPr>
          <w:noProof/>
          <w:lang w:val="et-EE" w:eastAsia="et-EE"/>
        </w:rPr>
        <w:lastRenderedPageBreak/>
        <w:drawing>
          <wp:inline distT="0" distB="0" distL="0" distR="0" wp14:anchorId="427B3A55" wp14:editId="184004E9">
            <wp:extent cx="6049010" cy="2456815"/>
            <wp:effectExtent l="0" t="0" r="8890" b="635"/>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pic:nvPicPr>
                  <pic:blipFill>
                    <a:blip r:embed="rId13"/>
                    <a:stretch>
                      <a:fillRect/>
                    </a:stretch>
                  </pic:blipFill>
                  <pic:spPr>
                    <a:xfrm>
                      <a:off x="0" y="0"/>
                      <a:ext cx="6049010" cy="2456815"/>
                    </a:xfrm>
                    <a:prstGeom prst="rect">
                      <a:avLst/>
                    </a:prstGeom>
                  </pic:spPr>
                </pic:pic>
              </a:graphicData>
            </a:graphic>
          </wp:inline>
        </w:drawing>
      </w:r>
    </w:p>
    <w:p w:rsidR="0051617B" w:rsidRPr="00283B33" w:rsidRDefault="007E3D9A" w:rsidP="0051617B">
      <w:pPr>
        <w:jc w:val="both"/>
        <w:rPr>
          <w:lang w:val="ru-RU"/>
        </w:rPr>
      </w:pPr>
      <w:r w:rsidRPr="00283B33">
        <w:rPr>
          <w:rFonts w:asciiTheme="minorHAnsi" w:hAnsiTheme="minorHAnsi"/>
          <w:lang w:val="ru"/>
        </w:rPr>
        <w:t>Рисунок 2. Ход операции</w:t>
      </w:r>
      <w:r w:rsidRPr="00283B33">
        <w:rPr>
          <w:lang w:val="ru"/>
        </w:rPr>
        <w:tab/>
      </w:r>
      <w:r w:rsidRPr="00283B33">
        <w:rPr>
          <w:rFonts w:asciiTheme="minorHAnsi" w:hAnsiTheme="minorHAnsi"/>
          <w:lang w:val="ru"/>
        </w:rPr>
        <w:tab/>
      </w:r>
      <w:r w:rsidRPr="00283B33">
        <w:rPr>
          <w:rFonts w:asciiTheme="minorHAnsi" w:hAnsiTheme="minorHAnsi"/>
          <w:lang w:val="ru"/>
        </w:rPr>
        <w:tab/>
      </w:r>
      <w:r w:rsidRPr="00283B33">
        <w:rPr>
          <w:rFonts w:asciiTheme="minorHAnsi" w:hAnsiTheme="minorHAnsi"/>
          <w:lang w:val="ru"/>
        </w:rPr>
        <w:tab/>
      </w:r>
      <w:r w:rsidRPr="00283B33">
        <w:rPr>
          <w:rFonts w:asciiTheme="minorHAnsi" w:hAnsiTheme="minorHAnsi"/>
          <w:lang w:val="ru"/>
        </w:rPr>
        <w:tab/>
      </w:r>
      <w:r w:rsidRPr="00283B33">
        <w:rPr>
          <w:lang w:val="ru"/>
        </w:rPr>
        <w:tab/>
      </w:r>
    </w:p>
    <w:p w:rsidR="0051617B" w:rsidRDefault="0051617B" w:rsidP="0051617B">
      <w:pPr>
        <w:ind w:left="5664" w:firstLine="708"/>
        <w:jc w:val="both"/>
        <w:rPr>
          <w:rFonts w:asciiTheme="minorHAnsi" w:hAnsiTheme="minorHAnsi" w:cs="Segoe UI"/>
          <w:color w:val="444444"/>
          <w:lang w:val="ru-RU"/>
        </w:rPr>
      </w:pPr>
    </w:p>
    <w:p w:rsidR="00D9123D" w:rsidRDefault="00D9123D" w:rsidP="0051617B">
      <w:pPr>
        <w:ind w:left="5664" w:firstLine="708"/>
        <w:jc w:val="both"/>
        <w:rPr>
          <w:rFonts w:asciiTheme="minorHAnsi" w:hAnsiTheme="minorHAnsi" w:cs="Segoe UI"/>
          <w:color w:val="444444"/>
          <w:lang w:val="ru-RU"/>
        </w:rPr>
      </w:pPr>
    </w:p>
    <w:p w:rsidR="00D9123D" w:rsidRDefault="00D9123D" w:rsidP="0051617B">
      <w:pPr>
        <w:ind w:left="5664" w:firstLine="708"/>
        <w:jc w:val="both"/>
        <w:rPr>
          <w:rFonts w:asciiTheme="minorHAnsi" w:hAnsiTheme="minorHAnsi" w:cs="Segoe UI"/>
          <w:color w:val="444444"/>
          <w:lang w:val="ru-RU"/>
        </w:rPr>
      </w:pPr>
    </w:p>
    <w:p w:rsidR="00D9123D" w:rsidRPr="00283B33" w:rsidRDefault="00D9123D" w:rsidP="0051617B">
      <w:pPr>
        <w:ind w:left="5664" w:firstLine="708"/>
        <w:jc w:val="both"/>
        <w:rPr>
          <w:rFonts w:asciiTheme="minorHAnsi" w:hAnsiTheme="minorHAnsi" w:cs="Segoe UI"/>
          <w:color w:val="444444"/>
          <w:lang w:val="ru-RU"/>
        </w:rPr>
      </w:pPr>
    </w:p>
    <w:p w:rsidR="0011756A" w:rsidRPr="00D9123D" w:rsidRDefault="00821034" w:rsidP="0051617B">
      <w:pPr>
        <w:ind w:left="5664" w:firstLine="708"/>
        <w:jc w:val="both"/>
        <w:rPr>
          <w:rFonts w:asciiTheme="minorHAnsi" w:hAnsiTheme="minorHAnsi"/>
          <w:sz w:val="20"/>
          <w:szCs w:val="20"/>
          <w:lang w:val="ru-RU"/>
        </w:rPr>
      </w:pPr>
      <w:r w:rsidRPr="00D9123D">
        <w:rPr>
          <w:rFonts w:asciiTheme="minorHAnsi" w:hAnsiTheme="minorHAnsi" w:cs="Segoe UI"/>
          <w:color w:val="444444"/>
          <w:sz w:val="20"/>
          <w:szCs w:val="20"/>
          <w:lang w:val="ru"/>
        </w:rPr>
        <w:t>ITK1089</w:t>
      </w:r>
    </w:p>
    <w:p w:rsidR="00D9123D" w:rsidRDefault="00D9123D" w:rsidP="00D9123D">
      <w:pPr>
        <w:ind w:left="6372"/>
        <w:rPr>
          <w:rFonts w:asciiTheme="minorHAnsi" w:hAnsiTheme="minorHAnsi"/>
          <w:sz w:val="20"/>
          <w:szCs w:val="20"/>
          <w:lang w:val="ru-RU"/>
        </w:rPr>
      </w:pPr>
      <w:r w:rsidRPr="00D9123D">
        <w:rPr>
          <w:rFonts w:asciiTheme="minorHAnsi" w:hAnsiTheme="minorHAnsi"/>
          <w:sz w:val="20"/>
          <w:szCs w:val="20"/>
          <w:lang w:val="ru-RU"/>
        </w:rPr>
        <w:t xml:space="preserve">Данный информационный </w:t>
      </w:r>
    </w:p>
    <w:p w:rsidR="00283B33" w:rsidRPr="00D9123D" w:rsidRDefault="00D9123D" w:rsidP="00D9123D">
      <w:pPr>
        <w:ind w:left="6372"/>
        <w:rPr>
          <w:rFonts w:asciiTheme="minorHAnsi" w:hAnsiTheme="minorHAnsi"/>
          <w:sz w:val="20"/>
          <w:szCs w:val="20"/>
          <w:lang w:val="ru"/>
        </w:rPr>
      </w:pPr>
      <w:bookmarkStart w:id="0" w:name="_GoBack"/>
      <w:bookmarkEnd w:id="0"/>
      <w:r w:rsidRPr="00D9123D">
        <w:rPr>
          <w:rFonts w:asciiTheme="minorHAnsi" w:hAnsiTheme="minorHAnsi"/>
          <w:sz w:val="20"/>
          <w:szCs w:val="20"/>
          <w:lang w:val="ru-RU"/>
        </w:rPr>
        <w:t xml:space="preserve">материал </w:t>
      </w:r>
      <w:r w:rsidRPr="00D9123D">
        <w:rPr>
          <w:rFonts w:asciiTheme="minorHAnsi" w:eastAsia="Arial" w:hAnsiTheme="minorHAnsi" w:cs="Calibri"/>
          <w:color w:val="231F20"/>
          <w:sz w:val="20"/>
          <w:szCs w:val="20"/>
          <w:lang w:val="ru-RU"/>
        </w:rPr>
        <w:t xml:space="preserve">утвержден комиссией по качеству медицинских услуг </w:t>
      </w:r>
      <w:r w:rsidRPr="00D9123D">
        <w:rPr>
          <w:rFonts w:asciiTheme="minorHAnsi" w:hAnsiTheme="minorHAnsi"/>
          <w:sz w:val="20"/>
          <w:szCs w:val="20"/>
          <w:lang w:val="ru-RU"/>
        </w:rPr>
        <w:t>Восточно-Таллиннской центральной больницы</w:t>
      </w:r>
      <w:r w:rsidRPr="00D9123D">
        <w:rPr>
          <w:rFonts w:asciiTheme="minorHAnsi" w:hAnsiTheme="minorHAnsi"/>
          <w:sz w:val="20"/>
          <w:szCs w:val="20"/>
          <w:lang w:val="et-EE"/>
        </w:rPr>
        <w:t xml:space="preserve"> </w:t>
      </w:r>
      <w:r w:rsidR="00821034" w:rsidRPr="00D9123D">
        <w:rPr>
          <w:rFonts w:asciiTheme="minorHAnsi" w:hAnsiTheme="minorHAnsi"/>
          <w:iCs/>
          <w:sz w:val="20"/>
          <w:szCs w:val="20"/>
          <w:lang w:val="it-IT"/>
        </w:rPr>
        <w:t>08.06.2022</w:t>
      </w:r>
      <w:r w:rsidR="00821034" w:rsidRPr="00D9123D">
        <w:rPr>
          <w:rFonts w:asciiTheme="minorHAnsi" w:hAnsiTheme="minorHAnsi"/>
          <w:sz w:val="20"/>
          <w:szCs w:val="20"/>
          <w:lang w:val="ru"/>
        </w:rPr>
        <w:t xml:space="preserve"> </w:t>
      </w:r>
      <w:r w:rsidR="00283B33" w:rsidRPr="00D9123D">
        <w:rPr>
          <w:rFonts w:asciiTheme="minorHAnsi" w:hAnsiTheme="minorHAnsi"/>
          <w:sz w:val="20"/>
          <w:szCs w:val="20"/>
          <w:lang w:val="ru"/>
        </w:rPr>
        <w:t>(протокол №</w:t>
      </w:r>
    </w:p>
    <w:p w:rsidR="00821034" w:rsidRPr="00D9123D" w:rsidRDefault="00821034" w:rsidP="00821034">
      <w:pPr>
        <w:ind w:left="6372"/>
        <w:rPr>
          <w:i/>
          <w:iCs/>
          <w:sz w:val="20"/>
          <w:szCs w:val="20"/>
          <w:lang w:val="et-EE"/>
        </w:rPr>
      </w:pPr>
      <w:r w:rsidRPr="00D9123D">
        <w:rPr>
          <w:rFonts w:asciiTheme="minorHAnsi" w:hAnsiTheme="minorHAnsi"/>
          <w:iCs/>
          <w:sz w:val="20"/>
          <w:szCs w:val="20"/>
          <w:lang w:val="it-IT"/>
        </w:rPr>
        <w:t>9-22</w:t>
      </w:r>
      <w:r w:rsidR="00283B33" w:rsidRPr="00D9123D">
        <w:rPr>
          <w:rFonts w:asciiTheme="minorHAnsi" w:hAnsiTheme="minorHAnsi"/>
          <w:sz w:val="20"/>
          <w:szCs w:val="20"/>
          <w:lang w:val="ru"/>
        </w:rPr>
        <w:t>).</w:t>
      </w:r>
      <w:r w:rsidRPr="00D9123D">
        <w:rPr>
          <w:rFonts w:asciiTheme="minorHAnsi" w:hAnsiTheme="minorHAnsi"/>
          <w:iCs/>
          <w:sz w:val="20"/>
          <w:szCs w:val="20"/>
          <w:lang w:val="it-IT"/>
        </w:rPr>
        <w:t xml:space="preserve"> </w:t>
      </w:r>
    </w:p>
    <w:p w:rsidR="004F75E2" w:rsidRPr="005D7EB2" w:rsidRDefault="00F90670" w:rsidP="00283B33">
      <w:pPr>
        <w:ind w:left="6372"/>
        <w:rPr>
          <w:rFonts w:asciiTheme="minorHAnsi" w:hAnsiTheme="minorHAnsi"/>
          <w:iCs/>
          <w:sz w:val="20"/>
          <w:szCs w:val="20"/>
          <w:lang w:val="ru-RU"/>
        </w:rPr>
      </w:pPr>
    </w:p>
    <w:sectPr w:rsidR="004F75E2" w:rsidRPr="005D7EB2" w:rsidSect="00DC5CA0">
      <w:headerReference w:type="default" r:id="rId14"/>
      <w:footerReference w:type="default" r:id="rId15"/>
      <w:footerReference w:type="first" r:id="rId16"/>
      <w:pgSz w:w="11907" w:h="16839" w:code="9"/>
      <w:pgMar w:top="426" w:right="680" w:bottom="510" w:left="1701" w:header="142" w:footer="2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670" w:rsidRDefault="00F90670" w:rsidP="00205B04">
      <w:r>
        <w:separator/>
      </w:r>
    </w:p>
  </w:endnote>
  <w:endnote w:type="continuationSeparator" w:id="0">
    <w:p w:rsidR="00F90670" w:rsidRDefault="00F90670" w:rsidP="0020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43" w:rsidRDefault="002B7F43" w:rsidP="00037E58">
    <w:pPr>
      <w:pStyle w:val="Footer"/>
      <w:rPr>
        <w:rFonts w:asciiTheme="minorHAnsi" w:hAnsiTheme="minorHAnsi"/>
        <w:sz w:val="18"/>
        <w:szCs w:val="18"/>
      </w:rPr>
    </w:pPr>
  </w:p>
  <w:p w:rsidR="00037E58" w:rsidRPr="005D7EB2" w:rsidRDefault="00B605E9" w:rsidP="00037E58">
    <w:pPr>
      <w:pStyle w:val="Footer"/>
      <w:rPr>
        <w:rFonts w:asciiTheme="minorHAnsi" w:hAnsiTheme="minorHAnsi"/>
        <w:sz w:val="18"/>
        <w:szCs w:val="18"/>
        <w:lang w:val="ru-RU"/>
      </w:rPr>
    </w:pPr>
    <w:r>
      <w:rPr>
        <w:rFonts w:asciiTheme="minorHAnsi" w:hAnsiTheme="minorHAnsi"/>
        <w:sz w:val="18"/>
        <w:szCs w:val="18"/>
        <w:lang w:val="ru"/>
      </w:rPr>
      <w:t>AS ITK, информацио</w:t>
    </w:r>
    <w:r w:rsidR="00283B33">
      <w:rPr>
        <w:rFonts w:asciiTheme="minorHAnsi" w:hAnsiTheme="minorHAnsi"/>
        <w:sz w:val="18"/>
        <w:szCs w:val="18"/>
        <w:lang w:val="ru"/>
      </w:rPr>
      <w:t>нный материал для пациента (ITK</w:t>
    </w:r>
    <w:r w:rsidR="00821034">
      <w:rPr>
        <w:rFonts w:asciiTheme="minorHAnsi" w:hAnsiTheme="minorHAnsi"/>
        <w:sz w:val="18"/>
        <w:szCs w:val="18"/>
        <w:lang w:val="et-EE"/>
      </w:rPr>
      <w:t>1089</w:t>
    </w:r>
    <w:r>
      <w:rPr>
        <w:rFonts w:asciiTheme="minorHAnsi" w:hAnsiTheme="minorHAnsi"/>
        <w:sz w:val="18"/>
        <w:szCs w:val="18"/>
        <w:lang w:val="ru"/>
      </w:rPr>
      <w:t>)</w:t>
    </w:r>
  </w:p>
  <w:p w:rsidR="00763F78" w:rsidRPr="002D0084" w:rsidRDefault="00157038" w:rsidP="002B7F43">
    <w:pPr>
      <w:pStyle w:val="Footer"/>
      <w:rPr>
        <w:rFonts w:asciiTheme="minorHAnsi" w:hAnsiTheme="minorHAnsi"/>
        <w:noProof/>
        <w:sz w:val="20"/>
        <w:szCs w:val="18"/>
      </w:rPr>
    </w:pPr>
    <w:r>
      <w:rPr>
        <w:rFonts w:asciiTheme="minorHAnsi" w:hAnsiTheme="minorHAnsi"/>
        <w:sz w:val="18"/>
        <w:lang w:val="ru"/>
      </w:rPr>
      <w:t>Синдром запястного канала</w:t>
    </w:r>
    <w:r>
      <w:rPr>
        <w:rFonts w:asciiTheme="minorHAnsi" w:hAnsiTheme="minorHAnsi"/>
        <w:sz w:val="18"/>
        <w:lang w:val="ru"/>
      </w:rPr>
      <w:tab/>
    </w:r>
    <w:r>
      <w:rPr>
        <w:rFonts w:asciiTheme="minorHAnsi" w:hAnsiTheme="minorHAnsi"/>
        <w:sz w:val="18"/>
        <w:lang w:val="ru"/>
      </w:rPr>
      <w:tab/>
    </w:r>
    <w:sdt>
      <w:sdtPr>
        <w:rPr>
          <w:rFonts w:asciiTheme="minorHAnsi" w:hAnsiTheme="minorHAnsi"/>
          <w:sz w:val="20"/>
          <w:szCs w:val="18"/>
        </w:rPr>
        <w:id w:val="-725840985"/>
        <w:docPartObj>
          <w:docPartGallery w:val="Page Numbers (Bottom of Page)"/>
          <w:docPartUnique/>
        </w:docPartObj>
      </w:sdtPr>
      <w:sdtEndPr>
        <w:rPr>
          <w:noProof/>
        </w:rPr>
      </w:sdtEndPr>
      <w:sdtContent>
        <w:r>
          <w:rPr>
            <w:rFonts w:asciiTheme="minorHAnsi" w:hAnsiTheme="minorHAnsi"/>
            <w:sz w:val="20"/>
            <w:szCs w:val="18"/>
            <w:lang w:val="ru"/>
          </w:rPr>
          <w:fldChar w:fldCharType="begin"/>
        </w:r>
        <w:r>
          <w:rPr>
            <w:rFonts w:asciiTheme="minorHAnsi" w:hAnsiTheme="minorHAnsi"/>
            <w:sz w:val="20"/>
            <w:szCs w:val="18"/>
            <w:lang w:val="ru"/>
          </w:rPr>
          <w:instrText xml:space="preserve"> PAGE   \* MERGEFORMAT </w:instrText>
        </w:r>
        <w:r>
          <w:rPr>
            <w:rFonts w:asciiTheme="minorHAnsi" w:hAnsiTheme="minorHAnsi"/>
            <w:sz w:val="20"/>
            <w:szCs w:val="18"/>
            <w:lang w:val="ru"/>
          </w:rPr>
          <w:fldChar w:fldCharType="separate"/>
        </w:r>
        <w:r w:rsidR="00D9123D">
          <w:rPr>
            <w:rFonts w:asciiTheme="minorHAnsi" w:hAnsiTheme="minorHAnsi"/>
            <w:noProof/>
            <w:sz w:val="20"/>
            <w:szCs w:val="18"/>
            <w:lang w:val="ru"/>
          </w:rPr>
          <w:t>3</w:t>
        </w:r>
        <w:r>
          <w:rPr>
            <w:rFonts w:asciiTheme="minorHAnsi" w:hAnsiTheme="minorHAnsi"/>
            <w:noProof/>
            <w:sz w:val="20"/>
            <w:szCs w:val="18"/>
            <w:lang w:val="ru"/>
          </w:rPr>
          <w:fldChar w:fldCharType="end"/>
        </w:r>
        <w:r w:rsidR="00283B33">
          <w:rPr>
            <w:rFonts w:asciiTheme="minorHAnsi" w:hAnsiTheme="minorHAnsi"/>
            <w:noProof/>
            <w:sz w:val="20"/>
            <w:szCs w:val="18"/>
            <w:lang w:val="ru"/>
          </w:rPr>
          <w:t>/3</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90045"/>
      <w:docPartObj>
        <w:docPartGallery w:val="Page Numbers (Bottom of Page)"/>
        <w:docPartUnique/>
      </w:docPartObj>
    </w:sdtPr>
    <w:sdtEndPr>
      <w:rPr>
        <w:noProof/>
      </w:rPr>
    </w:sdtEndPr>
    <w:sdtContent>
      <w:p w:rsidR="00763F78" w:rsidRDefault="00B605E9">
        <w:pPr>
          <w:pStyle w:val="Footer"/>
          <w:jc w:val="right"/>
        </w:pPr>
        <w:r>
          <w:rPr>
            <w:lang w:val="ru"/>
          </w:rPr>
          <w:fldChar w:fldCharType="begin"/>
        </w:r>
        <w:r>
          <w:rPr>
            <w:lang w:val="ru"/>
          </w:rPr>
          <w:instrText xml:space="preserve"> PAGE   \* MERGEFORMAT </w:instrText>
        </w:r>
        <w:r>
          <w:rPr>
            <w:lang w:val="ru"/>
          </w:rPr>
          <w:fldChar w:fldCharType="separate"/>
        </w:r>
        <w:r>
          <w:rPr>
            <w:noProof/>
            <w:lang w:val="ru"/>
          </w:rPr>
          <w:t>1</w:t>
        </w:r>
        <w:r>
          <w:rPr>
            <w:noProof/>
            <w:lang w:val="ru"/>
          </w:rPr>
          <w:fldChar w:fldCharType="end"/>
        </w:r>
      </w:p>
    </w:sdtContent>
  </w:sdt>
  <w:p w:rsidR="002676B3" w:rsidRDefault="00F90670" w:rsidP="009E5830">
    <w:pPr>
      <w:pStyle w:val="Footer"/>
      <w:ind w:left="-170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670" w:rsidRDefault="00F90670" w:rsidP="00205B04">
      <w:r>
        <w:separator/>
      </w:r>
    </w:p>
  </w:footnote>
  <w:footnote w:type="continuationSeparator" w:id="0">
    <w:p w:rsidR="00F90670" w:rsidRDefault="00F90670" w:rsidP="00205B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B3" w:rsidRDefault="00B605E9" w:rsidP="002676B3">
    <w:pPr>
      <w:pStyle w:val="Header"/>
      <w:rPr>
        <w:rFonts w:ascii="Courier New" w:hAnsi="Courier New"/>
      </w:rPr>
    </w:pPr>
    <w:r>
      <w:rPr>
        <w:noProof/>
        <w:lang w:val="et-EE" w:eastAsia="et-EE"/>
      </w:rPr>
      <mc:AlternateContent>
        <mc:Choice Requires="wps">
          <w:drawing>
            <wp:anchor distT="0" distB="0" distL="114300" distR="114300" simplePos="0" relativeHeight="251659264" behindDoc="0" locked="0" layoutInCell="1" allowOverlap="1" wp14:anchorId="28C6A5D2" wp14:editId="28C6A5D3">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6B3" w:rsidRDefault="00F90670"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8C6A5D2"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rsidR="002676B3" w:rsidRDefault="00472EF6" w:rsidP="002676B3">
                    <w:pPr>
                      <w:jc w:val="right"/>
                    </w:pPr>
                  </w:p>
                </w:txbxContent>
              </v:textbox>
            </v:shape>
          </w:pict>
        </mc:Fallback>
      </mc:AlternateContent>
    </w:r>
  </w:p>
  <w:p w:rsidR="002676B3" w:rsidRDefault="00B605E9" w:rsidP="002676B3">
    <w:pPr>
      <w:pStyle w:val="Header"/>
      <w:tabs>
        <w:tab w:val="left" w:pos="1800"/>
        <w:tab w:val="center" w:pos="6660"/>
        <w:tab w:val="left" w:pos="8222"/>
      </w:tabs>
      <w:ind w:firstLine="1276"/>
    </w:pPr>
    <w:r>
      <w:rPr>
        <w:lang w:val="ru"/>
      </w:rPr>
      <w:tab/>
    </w:r>
    <w:r>
      <w:rPr>
        <w:lang w:val="ru"/>
      </w:rPr>
      <w:tab/>
    </w:r>
  </w:p>
  <w:p w:rsidR="002676B3" w:rsidRPr="00CC707D" w:rsidRDefault="00B605E9" w:rsidP="002676B3">
    <w:pPr>
      <w:pStyle w:val="Header"/>
      <w:tabs>
        <w:tab w:val="left" w:pos="1800"/>
        <w:tab w:val="left" w:pos="7920"/>
      </w:tabs>
      <w:ind w:firstLine="1800"/>
      <w:rPr>
        <w:rFonts w:ascii="Courier New" w:hAnsi="Courier New"/>
      </w:rPr>
    </w:pPr>
    <w:r>
      <w:rPr>
        <w:lang w:val="ru"/>
      </w:rPr>
      <w:tab/>
    </w:r>
  </w:p>
  <w:p w:rsidR="002676B3" w:rsidRDefault="00F906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D90"/>
    <w:multiLevelType w:val="hybridMultilevel"/>
    <w:tmpl w:val="4308E5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676F53C6"/>
    <w:multiLevelType w:val="hybridMultilevel"/>
    <w:tmpl w:val="8918028C"/>
    <w:lvl w:ilvl="0" w:tplc="31E8F7EA">
      <w:numFmt w:val="bullet"/>
      <w:lvlText w:val="-"/>
      <w:lvlJc w:val="left"/>
      <w:pPr>
        <w:ind w:left="720" w:hanging="360"/>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6A"/>
    <w:rsid w:val="00012EDE"/>
    <w:rsid w:val="0002021F"/>
    <w:rsid w:val="00027424"/>
    <w:rsid w:val="00084236"/>
    <w:rsid w:val="000A4A82"/>
    <w:rsid w:val="000F4C27"/>
    <w:rsid w:val="0011756A"/>
    <w:rsid w:val="0014576D"/>
    <w:rsid w:val="00157038"/>
    <w:rsid w:val="00191AA3"/>
    <w:rsid w:val="001A36F1"/>
    <w:rsid w:val="001C230A"/>
    <w:rsid w:val="001C655C"/>
    <w:rsid w:val="001D324C"/>
    <w:rsid w:val="001F035B"/>
    <w:rsid w:val="001F273E"/>
    <w:rsid w:val="00205B04"/>
    <w:rsid w:val="002219F3"/>
    <w:rsid w:val="00226D22"/>
    <w:rsid w:val="00233DAD"/>
    <w:rsid w:val="00243894"/>
    <w:rsid w:val="00244523"/>
    <w:rsid w:val="00260900"/>
    <w:rsid w:val="00283B33"/>
    <w:rsid w:val="002B7F43"/>
    <w:rsid w:val="002E29BD"/>
    <w:rsid w:val="002F385A"/>
    <w:rsid w:val="003019C8"/>
    <w:rsid w:val="00382F85"/>
    <w:rsid w:val="00395B7B"/>
    <w:rsid w:val="003A3B1B"/>
    <w:rsid w:val="003E37CD"/>
    <w:rsid w:val="00422CCC"/>
    <w:rsid w:val="00431F17"/>
    <w:rsid w:val="004320B8"/>
    <w:rsid w:val="00443BBE"/>
    <w:rsid w:val="00472EF6"/>
    <w:rsid w:val="004A0DF1"/>
    <w:rsid w:val="004C78B7"/>
    <w:rsid w:val="004D7050"/>
    <w:rsid w:val="004F4DEB"/>
    <w:rsid w:val="0051617B"/>
    <w:rsid w:val="00553BA6"/>
    <w:rsid w:val="00583F30"/>
    <w:rsid w:val="005A2B42"/>
    <w:rsid w:val="005B2E8C"/>
    <w:rsid w:val="005C3695"/>
    <w:rsid w:val="005D0EEA"/>
    <w:rsid w:val="005D1034"/>
    <w:rsid w:val="005D5BDB"/>
    <w:rsid w:val="005D7EB2"/>
    <w:rsid w:val="005E3781"/>
    <w:rsid w:val="00631A81"/>
    <w:rsid w:val="006E533E"/>
    <w:rsid w:val="006F0F07"/>
    <w:rsid w:val="00705AEC"/>
    <w:rsid w:val="0072685B"/>
    <w:rsid w:val="007760DE"/>
    <w:rsid w:val="00791768"/>
    <w:rsid w:val="007B1F2B"/>
    <w:rsid w:val="007C09C4"/>
    <w:rsid w:val="007E3D9A"/>
    <w:rsid w:val="007F2346"/>
    <w:rsid w:val="00821034"/>
    <w:rsid w:val="00841084"/>
    <w:rsid w:val="008726E6"/>
    <w:rsid w:val="008775AE"/>
    <w:rsid w:val="008F7D73"/>
    <w:rsid w:val="00924B62"/>
    <w:rsid w:val="009327EB"/>
    <w:rsid w:val="00933ACE"/>
    <w:rsid w:val="00994C29"/>
    <w:rsid w:val="009E352A"/>
    <w:rsid w:val="009E5608"/>
    <w:rsid w:val="00A2519B"/>
    <w:rsid w:val="00A82BF1"/>
    <w:rsid w:val="00AB75D4"/>
    <w:rsid w:val="00B5246A"/>
    <w:rsid w:val="00B605E9"/>
    <w:rsid w:val="00B66C73"/>
    <w:rsid w:val="00B82835"/>
    <w:rsid w:val="00BC060C"/>
    <w:rsid w:val="00BE6B7E"/>
    <w:rsid w:val="00D01128"/>
    <w:rsid w:val="00D12F21"/>
    <w:rsid w:val="00D73C8D"/>
    <w:rsid w:val="00D8544E"/>
    <w:rsid w:val="00D9123D"/>
    <w:rsid w:val="00D97DF0"/>
    <w:rsid w:val="00DB686F"/>
    <w:rsid w:val="00DC5CA0"/>
    <w:rsid w:val="00DD1930"/>
    <w:rsid w:val="00DD2E3E"/>
    <w:rsid w:val="00DF6C4E"/>
    <w:rsid w:val="00DF71EE"/>
    <w:rsid w:val="00E06926"/>
    <w:rsid w:val="00E766CB"/>
    <w:rsid w:val="00E773D4"/>
    <w:rsid w:val="00E9535C"/>
    <w:rsid w:val="00E97E33"/>
    <w:rsid w:val="00EA4032"/>
    <w:rsid w:val="00EA74A4"/>
    <w:rsid w:val="00EB560D"/>
    <w:rsid w:val="00EC1D28"/>
    <w:rsid w:val="00ED631F"/>
    <w:rsid w:val="00F02528"/>
    <w:rsid w:val="00F063DA"/>
    <w:rsid w:val="00F249B8"/>
    <w:rsid w:val="00F2667E"/>
    <w:rsid w:val="00F90670"/>
    <w:rsid w:val="00FC62E5"/>
    <w:rsid w:val="00FD332F"/>
    <w:rsid w:val="00FE1A7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A9C02"/>
  <w15:chartTrackingRefBased/>
  <w15:docId w15:val="{F3C8318B-E894-48C5-A165-4357CDAB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56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11756A"/>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56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11756A"/>
    <w:pPr>
      <w:tabs>
        <w:tab w:val="center" w:pos="4536"/>
        <w:tab w:val="right" w:pos="9072"/>
      </w:tabs>
    </w:pPr>
  </w:style>
  <w:style w:type="character" w:customStyle="1" w:styleId="HeaderChar">
    <w:name w:val="Header Char"/>
    <w:basedOn w:val="DefaultParagraphFont"/>
    <w:link w:val="Header"/>
    <w:rsid w:val="0011756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1756A"/>
    <w:pPr>
      <w:tabs>
        <w:tab w:val="center" w:pos="4536"/>
        <w:tab w:val="right" w:pos="9072"/>
      </w:tabs>
    </w:pPr>
  </w:style>
  <w:style w:type="character" w:customStyle="1" w:styleId="FooterChar">
    <w:name w:val="Footer Char"/>
    <w:basedOn w:val="DefaultParagraphFont"/>
    <w:link w:val="Footer"/>
    <w:uiPriority w:val="99"/>
    <w:rsid w:val="0011756A"/>
    <w:rPr>
      <w:rFonts w:ascii="Times New Roman" w:eastAsia="Times New Roman" w:hAnsi="Times New Roman" w:cs="Times New Roman"/>
      <w:sz w:val="24"/>
      <w:szCs w:val="24"/>
      <w:lang w:val="en-GB"/>
    </w:rPr>
  </w:style>
  <w:style w:type="table" w:styleId="TableGrid">
    <w:name w:val="Table Grid"/>
    <w:basedOn w:val="TableNormal"/>
    <w:uiPriority w:val="59"/>
    <w:rsid w:val="0011756A"/>
    <w:pPr>
      <w:spacing w:after="0" w:line="240" w:lineRule="auto"/>
    </w:pPr>
    <w:rPr>
      <w:rFonts w:ascii="Times New Roman" w:eastAsia="Calibri"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7DF0"/>
    <w:rPr>
      <w:sz w:val="16"/>
      <w:szCs w:val="16"/>
    </w:rPr>
  </w:style>
  <w:style w:type="paragraph" w:styleId="CommentText">
    <w:name w:val="annotation text"/>
    <w:basedOn w:val="Normal"/>
    <w:link w:val="CommentTextChar"/>
    <w:uiPriority w:val="99"/>
    <w:semiHidden/>
    <w:unhideWhenUsed/>
    <w:rsid w:val="00D97DF0"/>
    <w:rPr>
      <w:sz w:val="20"/>
      <w:szCs w:val="20"/>
    </w:rPr>
  </w:style>
  <w:style w:type="character" w:customStyle="1" w:styleId="CommentTextChar">
    <w:name w:val="Comment Text Char"/>
    <w:basedOn w:val="DefaultParagraphFont"/>
    <w:link w:val="CommentText"/>
    <w:uiPriority w:val="99"/>
    <w:semiHidden/>
    <w:rsid w:val="00D97DF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97DF0"/>
    <w:rPr>
      <w:b/>
      <w:bCs/>
    </w:rPr>
  </w:style>
  <w:style w:type="character" w:customStyle="1" w:styleId="CommentSubjectChar">
    <w:name w:val="Comment Subject Char"/>
    <w:basedOn w:val="CommentTextChar"/>
    <w:link w:val="CommentSubject"/>
    <w:uiPriority w:val="99"/>
    <w:semiHidden/>
    <w:rsid w:val="00D97DF0"/>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D97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DF0"/>
    <w:rPr>
      <w:rFonts w:ascii="Segoe UI" w:eastAsia="Times New Roman" w:hAnsi="Segoe UI" w:cs="Segoe UI"/>
      <w:sz w:val="18"/>
      <w:szCs w:val="18"/>
      <w:lang w:val="en-GB"/>
    </w:rPr>
  </w:style>
  <w:style w:type="paragraph" w:styleId="ListParagraph">
    <w:name w:val="List Paragraph"/>
    <w:basedOn w:val="Normal"/>
    <w:uiPriority w:val="34"/>
    <w:qFormat/>
    <w:rsid w:val="00994C29"/>
    <w:pPr>
      <w:ind w:left="720"/>
      <w:contextualSpacing/>
    </w:pPr>
  </w:style>
  <w:style w:type="paragraph" w:customStyle="1" w:styleId="Default">
    <w:name w:val="Default"/>
    <w:rsid w:val="008410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140165">
      <w:bodyDiv w:val="1"/>
      <w:marLeft w:val="0"/>
      <w:marRight w:val="0"/>
      <w:marTop w:val="0"/>
      <w:marBottom w:val="0"/>
      <w:divBdr>
        <w:top w:val="none" w:sz="0" w:space="0" w:color="auto"/>
        <w:left w:val="none" w:sz="0" w:space="0" w:color="auto"/>
        <w:bottom w:val="none" w:sz="0" w:space="0" w:color="auto"/>
        <w:right w:val="none" w:sz="0" w:space="0" w:color="auto"/>
      </w:divBdr>
    </w:div>
    <w:div w:id="947199998">
      <w:bodyDiv w:val="1"/>
      <w:marLeft w:val="0"/>
      <w:marRight w:val="0"/>
      <w:marTop w:val="0"/>
      <w:marBottom w:val="0"/>
      <w:divBdr>
        <w:top w:val="none" w:sz="0" w:space="0" w:color="auto"/>
        <w:left w:val="none" w:sz="0" w:space="0" w:color="auto"/>
        <w:bottom w:val="none" w:sz="0" w:space="0" w:color="auto"/>
        <w:right w:val="none" w:sz="0" w:space="0" w:color="auto"/>
      </w:divBdr>
    </w:div>
    <w:div w:id="10012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635E3D3C082646838421B2AC9035F8" ma:contentTypeVersion="13" ma:contentTypeDescription="Loo uus dokument" ma:contentTypeScope="" ma:versionID="030a90918f636077e7dd59c8de2c52b7">
  <xsd:schema xmlns:xsd="http://www.w3.org/2001/XMLSchema" xmlns:xs="http://www.w3.org/2001/XMLSchema" xmlns:p="http://schemas.microsoft.com/office/2006/metadata/properties" xmlns:ns2="e840611a-4431-4cf3-a540-64c490515c58" xmlns:ns3="6bf7e6fd-cff1-486a-a410-59a774575087" targetNamespace="http://schemas.microsoft.com/office/2006/metadata/properties" ma:root="true" ma:fieldsID="bb9d0e6c5faf665f843163c3756b9faf" ns2:_="" ns3:_="">
    <xsd:import namespace="e840611a-4431-4cf3-a540-64c490515c58"/>
    <xsd:import namespace="6bf7e6fd-cff1-486a-a410-59a7745750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0611a-4431-4cf3-a540-64c490515c58"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7e6fd-cff1-486a-a410-59a7745750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436A3-70DD-4C9D-9C4D-0245D76E0D9F}">
  <ds:schemaRefs>
    <ds:schemaRef ds:uri="http://schemas.microsoft.com/sharepoint/v3/contenttype/forms"/>
  </ds:schemaRefs>
</ds:datastoreItem>
</file>

<file path=customXml/itemProps2.xml><?xml version="1.0" encoding="utf-8"?>
<ds:datastoreItem xmlns:ds="http://schemas.openxmlformats.org/officeDocument/2006/customXml" ds:itemID="{21A30F4A-D8C8-4B46-A211-1F378A636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56C60D-BFEE-4E0F-BF18-5803B4280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0611a-4431-4cf3-a540-64c490515c58"/>
    <ds:schemaRef ds:uri="6bf7e6fd-cff1-486a-a410-59a77457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12196-ED35-4DC8-AB80-11DF22E0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613</Words>
  <Characters>3558</Characters>
  <Application>Microsoft Office Word</Application>
  <DocSecurity>0</DocSecurity>
  <Lines>29</Lines>
  <Paragraphs>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Taevere</dc:creator>
  <cp:keywords/>
  <dc:description/>
  <cp:lastModifiedBy>Kristel Taevere</cp:lastModifiedBy>
  <cp:revision>4</cp:revision>
  <dcterms:created xsi:type="dcterms:W3CDTF">2022-05-18T09:35:00Z</dcterms:created>
  <dcterms:modified xsi:type="dcterms:W3CDTF">2022-06-08T12:29:00Z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0x01010062635E3D3C082646838421B2AC9035F8</vt:lpwstr>
  </property>
</Properties>
</file>