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87668D" w:rsidRDefault="0087668D" w:rsidP="0087668D">
      <w:pPr>
        <w:pStyle w:val="Heading1"/>
        <w:rPr>
          <w:b/>
          <w:color w:val="auto"/>
        </w:rPr>
      </w:pPr>
    </w:p>
    <w:p w:rsidR="00230E73" w:rsidRDefault="00230E73" w:rsidP="0087668D">
      <w:pPr>
        <w:pStyle w:val="Heading1"/>
        <w:rPr>
          <w:b/>
          <w:bCs/>
          <w:color w:val="auto"/>
          <w:lang w:val="en-GB" w:bidi="en-GB"/>
        </w:rPr>
      </w:pPr>
      <w:r w:rsidRPr="00230E73">
        <w:rPr>
          <w:b/>
          <w:bCs/>
          <w:color w:val="auto"/>
          <w:lang w:val="en-GB" w:bidi="en-GB"/>
        </w:rPr>
        <w:t>Examination of uterine cavity with saline solution</w:t>
      </w:r>
    </w:p>
    <w:p w:rsidR="0087668D" w:rsidRPr="00304C29" w:rsidRDefault="0087668D" w:rsidP="0087668D">
      <w:pPr>
        <w:pStyle w:val="Heading1"/>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C38B2">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C38B2">
      <w:pPr>
        <w:autoSpaceDE w:val="0"/>
        <w:autoSpaceDN w:val="0"/>
        <w:adjustRightInd w:val="0"/>
        <w:jc w:val="both"/>
        <w:rPr>
          <w:rFonts w:asciiTheme="minorHAnsi" w:hAnsiTheme="minorHAnsi"/>
        </w:rPr>
      </w:pPr>
    </w:p>
    <w:p w:rsidR="0087668D" w:rsidRPr="004C38B2" w:rsidRDefault="0087668D" w:rsidP="004C38B2">
      <w:pPr>
        <w:autoSpaceDE w:val="0"/>
        <w:autoSpaceDN w:val="0"/>
        <w:adjustRightInd w:val="0"/>
        <w:jc w:val="both"/>
        <w:rPr>
          <w:rFonts w:asciiTheme="minorHAnsi" w:hAnsiTheme="minorHAnsi"/>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The purpose of this leaflet is to provide the patient with information about the examination of the uterus with saline solution.</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
          <w:bCs/>
          <w:color w:val="231F1F"/>
          <w:lang w:bidi="en-GB"/>
        </w:rPr>
      </w:pPr>
      <w:r w:rsidRPr="00105887">
        <w:rPr>
          <w:rFonts w:asciiTheme="minorHAnsi" w:eastAsia="Arial" w:hAnsiTheme="minorHAnsi" w:cstheme="minorHAnsi"/>
          <w:b/>
          <w:color w:val="231F1F"/>
          <w:lang w:bidi="en-GB"/>
        </w:rPr>
        <w:t xml:space="preserve">Indications </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 xml:space="preserve">Examination of the uterus with saline solution is a method for detecting diseases of the lining of the uterus </w:t>
      </w:r>
      <w:r w:rsidRPr="00105887">
        <w:rPr>
          <w:rFonts w:asciiTheme="minorHAnsi" w:eastAsia="Arial" w:hAnsiTheme="minorHAnsi" w:cstheme="minorHAnsi"/>
          <w:i/>
          <w:color w:val="231F1F"/>
          <w:lang w:bidi="en-GB"/>
        </w:rPr>
        <w:t xml:space="preserve">– </w:t>
      </w:r>
      <w:r w:rsidRPr="00105887">
        <w:rPr>
          <w:rFonts w:asciiTheme="minorHAnsi" w:eastAsia="Arial" w:hAnsiTheme="minorHAnsi" w:cstheme="minorHAnsi"/>
          <w:color w:val="231F1F"/>
          <w:lang w:bidi="en-GB"/>
        </w:rPr>
        <w:t xml:space="preserve">endometrium – such as uterine polyps, </w:t>
      </w:r>
      <w:proofErr w:type="spellStart"/>
      <w:r w:rsidRPr="00105887">
        <w:rPr>
          <w:rFonts w:asciiTheme="minorHAnsi" w:eastAsia="Arial" w:hAnsiTheme="minorHAnsi" w:cstheme="minorHAnsi"/>
          <w:color w:val="231F1F"/>
          <w:lang w:bidi="en-GB"/>
        </w:rPr>
        <w:t>myoma</w:t>
      </w:r>
      <w:proofErr w:type="spellEnd"/>
      <w:r w:rsidRPr="00105887">
        <w:rPr>
          <w:rFonts w:asciiTheme="minorHAnsi" w:eastAsia="Arial" w:hAnsiTheme="minorHAnsi" w:cstheme="minorHAnsi"/>
          <w:color w:val="231F1F"/>
          <w:lang w:bidi="en-GB"/>
        </w:rPr>
        <w:t xml:space="preserve"> nodes, etc. The saline solution introduced into the uterine cavity pushes the walls of the uterine cavity slightly apart, after which the formations in the uterine cavity are more visible with an ultrasound.</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 xml:space="preserve">The best time to do the examination is from the </w:t>
      </w:r>
      <w:proofErr w:type="gramStart"/>
      <w:r w:rsidRPr="00105887">
        <w:rPr>
          <w:rFonts w:asciiTheme="minorHAnsi" w:eastAsia="Arial" w:hAnsiTheme="minorHAnsi" w:cstheme="minorHAnsi"/>
          <w:i/>
          <w:color w:val="231F1F"/>
          <w:lang w:bidi="en-GB"/>
        </w:rPr>
        <w:t>7th</w:t>
      </w:r>
      <w:proofErr w:type="gramEnd"/>
      <w:r w:rsidRPr="00105887">
        <w:rPr>
          <w:rFonts w:asciiTheme="minorHAnsi" w:eastAsia="Arial" w:hAnsiTheme="minorHAnsi" w:cstheme="minorHAnsi"/>
          <w:i/>
          <w:color w:val="231F1F"/>
          <w:lang w:bidi="en-GB"/>
        </w:rPr>
        <w:t xml:space="preserve"> to the 12th</w:t>
      </w:r>
      <w:r w:rsidRPr="00105887">
        <w:rPr>
          <w:rFonts w:asciiTheme="minorHAnsi" w:eastAsia="Arial" w:hAnsiTheme="minorHAnsi" w:cstheme="minorHAnsi"/>
          <w:color w:val="231F1F"/>
          <w:lang w:bidi="en-GB"/>
        </w:rPr>
        <w:t xml:space="preserve"> day of the menstrual cycle. During this period of the cycle, the endometrium is the thinnest, making it the best moment to evaluate it for any pathologies.</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
          <w:bCs/>
          <w:color w:val="231F1F"/>
          <w:lang w:bidi="en-GB"/>
        </w:rPr>
      </w:pPr>
      <w:r w:rsidRPr="00105887">
        <w:rPr>
          <w:rFonts w:asciiTheme="minorHAnsi" w:eastAsia="Arial" w:hAnsiTheme="minorHAnsi" w:cstheme="minorHAnsi"/>
          <w:b/>
          <w:color w:val="231F1F"/>
          <w:lang w:bidi="en-GB"/>
        </w:rPr>
        <w:t>Contraindications</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Contraindications to the examination include:</w:t>
      </w:r>
    </w:p>
    <w:p w:rsidR="00105887" w:rsidRPr="00105887" w:rsidRDefault="00105887" w:rsidP="00563ABC">
      <w:pPr>
        <w:numPr>
          <w:ilvl w:val="0"/>
          <w:numId w:val="3"/>
        </w:num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pregnancy;</w:t>
      </w:r>
    </w:p>
    <w:p w:rsidR="00105887" w:rsidRPr="00105887" w:rsidRDefault="00105887" w:rsidP="00563ABC">
      <w:pPr>
        <w:numPr>
          <w:ilvl w:val="0"/>
          <w:numId w:val="3"/>
        </w:num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inflammatory process in the lesser pelvic organs;</w:t>
      </w:r>
    </w:p>
    <w:p w:rsidR="00105887" w:rsidRPr="00105887" w:rsidRDefault="00105887" w:rsidP="00563ABC">
      <w:pPr>
        <w:numPr>
          <w:ilvl w:val="0"/>
          <w:numId w:val="3"/>
        </w:numPr>
        <w:jc w:val="both"/>
        <w:rPr>
          <w:rFonts w:asciiTheme="minorHAnsi" w:eastAsia="Arial" w:hAnsiTheme="minorHAnsi" w:cstheme="minorHAnsi"/>
          <w:bCs/>
          <w:color w:val="231F1F"/>
          <w:lang w:bidi="en-GB"/>
        </w:rPr>
      </w:pPr>
      <w:proofErr w:type="gramStart"/>
      <w:r w:rsidRPr="00105887">
        <w:rPr>
          <w:rFonts w:asciiTheme="minorHAnsi" w:eastAsia="Arial" w:hAnsiTheme="minorHAnsi" w:cstheme="minorHAnsi"/>
          <w:color w:val="231F1F"/>
          <w:lang w:bidi="en-GB"/>
        </w:rPr>
        <w:t>intrauterine</w:t>
      </w:r>
      <w:proofErr w:type="gramEnd"/>
      <w:r w:rsidRPr="00105887">
        <w:rPr>
          <w:rFonts w:asciiTheme="minorHAnsi" w:eastAsia="Arial" w:hAnsiTheme="minorHAnsi" w:cstheme="minorHAnsi"/>
          <w:color w:val="231F1F"/>
          <w:lang w:bidi="en-GB"/>
        </w:rPr>
        <w:t xml:space="preserve"> contraceptive device.</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
          <w:bCs/>
          <w:color w:val="231F1F"/>
          <w:lang w:bidi="en-GB"/>
        </w:rPr>
      </w:pPr>
      <w:r w:rsidRPr="00105887">
        <w:rPr>
          <w:rFonts w:asciiTheme="minorHAnsi" w:eastAsia="Arial" w:hAnsiTheme="minorHAnsi" w:cstheme="minorHAnsi"/>
          <w:b/>
          <w:color w:val="231F1F"/>
          <w:lang w:bidi="en-GB"/>
        </w:rPr>
        <w:t>Before the examination</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 xml:space="preserve">The examination may be uncomfortable but is not usually painful. If you wish, an over-the-counter painkiller </w:t>
      </w:r>
      <w:proofErr w:type="gramStart"/>
      <w:r w:rsidRPr="00105887">
        <w:rPr>
          <w:rFonts w:asciiTheme="minorHAnsi" w:eastAsia="Arial" w:hAnsiTheme="minorHAnsi" w:cstheme="minorHAnsi"/>
          <w:color w:val="231F1F"/>
          <w:lang w:bidi="en-GB"/>
        </w:rPr>
        <w:t>may be taken</w:t>
      </w:r>
      <w:proofErr w:type="gramEnd"/>
      <w:r w:rsidRPr="00105887">
        <w:rPr>
          <w:rFonts w:asciiTheme="minorHAnsi" w:eastAsia="Arial" w:hAnsiTheme="minorHAnsi" w:cstheme="minorHAnsi"/>
          <w:color w:val="231F1F"/>
          <w:lang w:bidi="en-GB"/>
        </w:rPr>
        <w:t xml:space="preserve"> one hour before the examination.</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
          <w:bCs/>
          <w:color w:val="231F1F"/>
          <w:lang w:bidi="en-GB"/>
        </w:rPr>
      </w:pPr>
      <w:r w:rsidRPr="00105887">
        <w:rPr>
          <w:rFonts w:asciiTheme="minorHAnsi" w:eastAsia="Arial" w:hAnsiTheme="minorHAnsi" w:cstheme="minorHAnsi"/>
          <w:b/>
          <w:color w:val="231F1F"/>
          <w:lang w:bidi="en-GB"/>
        </w:rPr>
        <w:t>Course of the examination</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 xml:space="preserve">The examination takes around half an hour. The bladder </w:t>
      </w:r>
      <w:proofErr w:type="gramStart"/>
      <w:r w:rsidRPr="00105887">
        <w:rPr>
          <w:rFonts w:asciiTheme="minorHAnsi" w:eastAsia="Arial" w:hAnsiTheme="minorHAnsi" w:cstheme="minorHAnsi"/>
          <w:color w:val="231F1F"/>
          <w:lang w:bidi="en-GB"/>
        </w:rPr>
        <w:t>should be emptied</w:t>
      </w:r>
      <w:proofErr w:type="gramEnd"/>
      <w:r w:rsidRPr="00105887">
        <w:rPr>
          <w:rFonts w:asciiTheme="minorHAnsi" w:eastAsia="Arial" w:hAnsiTheme="minorHAnsi" w:cstheme="minorHAnsi"/>
          <w:color w:val="231F1F"/>
          <w:lang w:bidi="en-GB"/>
        </w:rPr>
        <w:t xml:space="preserve"> prior to the examination to ensure better visibility on the ultrasound. The examination </w:t>
      </w:r>
      <w:proofErr w:type="gramStart"/>
      <w:r w:rsidRPr="00105887">
        <w:rPr>
          <w:rFonts w:asciiTheme="minorHAnsi" w:eastAsia="Arial" w:hAnsiTheme="minorHAnsi" w:cstheme="minorHAnsi"/>
          <w:color w:val="231F1F"/>
          <w:lang w:bidi="en-GB"/>
        </w:rPr>
        <w:t>is performed</w:t>
      </w:r>
      <w:proofErr w:type="gramEnd"/>
      <w:r w:rsidRPr="00105887">
        <w:rPr>
          <w:rFonts w:asciiTheme="minorHAnsi" w:eastAsia="Arial" w:hAnsiTheme="minorHAnsi" w:cstheme="minorHAnsi"/>
          <w:color w:val="231F1F"/>
          <w:lang w:bidi="en-GB"/>
        </w:rPr>
        <w:t xml:space="preserve"> in a gynaecological chair: it starts with a vaginal ultrasound examination during which the structure of the uterus, endometrium and ovaries are assessed. The ultrasound sensor is covered with a special protective coating on which the gel is applied, after which the sensor is inserted into the vagina. The ultrasound itself takes a few minutes, after which the sensor </w:t>
      </w:r>
      <w:proofErr w:type="gramStart"/>
      <w:r w:rsidRPr="00105887">
        <w:rPr>
          <w:rFonts w:asciiTheme="minorHAnsi" w:eastAsia="Arial" w:hAnsiTheme="minorHAnsi" w:cstheme="minorHAnsi"/>
          <w:color w:val="231F1F"/>
          <w:lang w:bidi="en-GB"/>
        </w:rPr>
        <w:t>is removed</w:t>
      </w:r>
      <w:proofErr w:type="gramEnd"/>
      <w:r w:rsidRPr="00105887">
        <w:rPr>
          <w:rFonts w:asciiTheme="minorHAnsi" w:eastAsia="Arial" w:hAnsiTheme="minorHAnsi" w:cstheme="minorHAnsi"/>
          <w:color w:val="231F1F"/>
          <w:lang w:bidi="en-GB"/>
        </w:rPr>
        <w:t xml:space="preserve"> from the vagina.</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 xml:space="preserve">Next, a gynaecological mirror </w:t>
      </w:r>
      <w:proofErr w:type="gramStart"/>
      <w:r w:rsidRPr="00105887">
        <w:rPr>
          <w:rFonts w:asciiTheme="minorHAnsi" w:eastAsia="Arial" w:hAnsiTheme="minorHAnsi" w:cstheme="minorHAnsi"/>
          <w:color w:val="231F1F"/>
          <w:lang w:bidi="en-GB"/>
        </w:rPr>
        <w:t>is placed</w:t>
      </w:r>
      <w:proofErr w:type="gramEnd"/>
      <w:r w:rsidRPr="00105887">
        <w:rPr>
          <w:rFonts w:asciiTheme="minorHAnsi" w:eastAsia="Arial" w:hAnsiTheme="minorHAnsi" w:cstheme="minorHAnsi"/>
          <w:color w:val="231F1F"/>
          <w:lang w:bidi="en-GB"/>
        </w:rPr>
        <w:t xml:space="preserve"> into the vagina, the vagina and cervix are cleaned and, if necessary, anesthetised with a local analgesic gel.</w:t>
      </w:r>
      <w:r w:rsidRPr="00105887">
        <w:rPr>
          <w:rFonts w:asciiTheme="minorHAnsi" w:eastAsia="Arial" w:hAnsiTheme="minorHAnsi" w:cstheme="minorHAnsi"/>
          <w:color w:val="231F1F"/>
          <w:lang w:bidi="en-GB"/>
        </w:rPr>
        <w:br w:type="page"/>
      </w:r>
    </w:p>
    <w:p w:rsidR="00105887" w:rsidRPr="00105887" w:rsidRDefault="00105887" w:rsidP="00105887">
      <w:pPr>
        <w:jc w:val="both"/>
        <w:rPr>
          <w:rFonts w:asciiTheme="minorHAnsi" w:eastAsia="Arial" w:hAnsiTheme="minorHAnsi" w:cstheme="minorHAnsi"/>
          <w:color w:val="231F1F"/>
          <w:lang w:bidi="en-GB"/>
        </w:rPr>
      </w:pPr>
      <w:r w:rsidRPr="00105887">
        <w:rPr>
          <w:rFonts w:asciiTheme="minorHAnsi" w:eastAsia="Arial" w:hAnsiTheme="minorHAnsi" w:cstheme="minorHAnsi"/>
          <w:color w:val="231F1F"/>
          <w:lang w:bidi="en-GB"/>
        </w:rPr>
        <w:lastRenderedPageBreak/>
        <w:t xml:space="preserve">The cervix is fixed and a thin catheter </w:t>
      </w:r>
      <w:proofErr w:type="gramStart"/>
      <w:r w:rsidRPr="00105887">
        <w:rPr>
          <w:rFonts w:asciiTheme="minorHAnsi" w:eastAsia="Arial" w:hAnsiTheme="minorHAnsi" w:cstheme="minorHAnsi"/>
          <w:color w:val="231F1F"/>
          <w:lang w:bidi="en-GB"/>
        </w:rPr>
        <w:t>is inserted</w:t>
      </w:r>
      <w:proofErr w:type="gramEnd"/>
      <w:r w:rsidRPr="00105887">
        <w:rPr>
          <w:rFonts w:asciiTheme="minorHAnsi" w:eastAsia="Arial" w:hAnsiTheme="minorHAnsi" w:cstheme="minorHAnsi"/>
          <w:color w:val="231F1F"/>
          <w:lang w:bidi="en-GB"/>
        </w:rPr>
        <w:t xml:space="preserve"> into the uterine cavity. When the catheter is in place, the gynaecological mirror </w:t>
      </w:r>
      <w:proofErr w:type="gramStart"/>
      <w:r w:rsidRPr="00105887">
        <w:rPr>
          <w:rFonts w:asciiTheme="minorHAnsi" w:eastAsia="Arial" w:hAnsiTheme="minorHAnsi" w:cstheme="minorHAnsi"/>
          <w:color w:val="231F1F"/>
          <w:lang w:bidi="en-GB"/>
        </w:rPr>
        <w:t>is removed</w:t>
      </w:r>
      <w:proofErr w:type="gramEnd"/>
      <w:r w:rsidRPr="00105887">
        <w:rPr>
          <w:rFonts w:asciiTheme="minorHAnsi" w:eastAsia="Arial" w:hAnsiTheme="minorHAnsi" w:cstheme="minorHAnsi"/>
          <w:color w:val="231F1F"/>
          <w:lang w:bidi="en-GB"/>
        </w:rPr>
        <w:t xml:space="preserve">. A gel-coated ultrasound sensor </w:t>
      </w:r>
      <w:proofErr w:type="gramStart"/>
      <w:r w:rsidRPr="00105887">
        <w:rPr>
          <w:rFonts w:asciiTheme="minorHAnsi" w:eastAsia="Arial" w:hAnsiTheme="minorHAnsi" w:cstheme="minorHAnsi"/>
          <w:color w:val="231F1F"/>
          <w:lang w:bidi="en-GB"/>
        </w:rPr>
        <w:t>is re-inserted</w:t>
      </w:r>
      <w:proofErr w:type="gramEnd"/>
      <w:r w:rsidRPr="00105887">
        <w:rPr>
          <w:rFonts w:asciiTheme="minorHAnsi" w:eastAsia="Arial" w:hAnsiTheme="minorHAnsi" w:cstheme="minorHAnsi"/>
          <w:color w:val="231F1F"/>
          <w:lang w:bidi="en-GB"/>
        </w:rPr>
        <w:t xml:space="preserve"> into the vagina, sterile saline is introduced into the uterine cavity through the catheter (Figure 1) and ultrasound is performed simultaneously.</w:t>
      </w: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bCs/>
          <w:noProof/>
          <w:color w:val="231F1F"/>
          <w:lang w:val="et-EE" w:eastAsia="et-EE"/>
        </w:rPr>
        <w:drawing>
          <wp:inline distT="0" distB="0" distL="0" distR="0" wp14:anchorId="3FB17B44" wp14:editId="16D2C8FB">
            <wp:extent cx="4140000" cy="261825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40000" cy="2618254"/>
                    </a:xfrm>
                    <a:prstGeom prst="rect">
                      <a:avLst/>
                    </a:prstGeom>
                  </pic:spPr>
                </pic:pic>
              </a:graphicData>
            </a:graphic>
          </wp:inline>
        </w:drawing>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Figure 1. Filling the uterine cavity with saline through the catheter</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 xml:space="preserve">During the introduction of saline into the uterine cavity, a feeling of pressure in the lower abdomen may occur, with a slight pain resembling menstrual pain. </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 xml:space="preserve">After the examination, the saline introduced into the uterine cavity </w:t>
      </w:r>
      <w:proofErr w:type="gramStart"/>
      <w:r w:rsidRPr="00105887">
        <w:rPr>
          <w:rFonts w:asciiTheme="minorHAnsi" w:eastAsia="Arial" w:hAnsiTheme="minorHAnsi" w:cstheme="minorHAnsi"/>
          <w:color w:val="231F1F"/>
          <w:lang w:bidi="en-GB"/>
        </w:rPr>
        <w:t>is excreted</w:t>
      </w:r>
      <w:proofErr w:type="gramEnd"/>
      <w:r w:rsidRPr="00105887">
        <w:rPr>
          <w:rFonts w:asciiTheme="minorHAnsi" w:eastAsia="Arial" w:hAnsiTheme="minorHAnsi" w:cstheme="minorHAnsi"/>
          <w:color w:val="231F1F"/>
          <w:lang w:bidi="en-GB"/>
        </w:rPr>
        <w:t xml:space="preserve"> through the cervix. </w:t>
      </w:r>
      <w:bookmarkStart w:id="0" w:name="_GoBack"/>
      <w:bookmarkEnd w:id="0"/>
      <w:r w:rsidRPr="00105887">
        <w:rPr>
          <w:rFonts w:asciiTheme="minorHAnsi" w:eastAsia="Arial" w:hAnsiTheme="minorHAnsi" w:cstheme="minorHAnsi"/>
          <w:color w:val="231F1F"/>
          <w:lang w:bidi="en-GB"/>
        </w:rPr>
        <w:t>There may be a small amount of staining flow during the few days after the procedure; no special regimen is required.</w:t>
      </w:r>
    </w:p>
    <w:p w:rsidR="00105887" w:rsidRPr="00105887" w:rsidRDefault="00105887" w:rsidP="00105887">
      <w:pPr>
        <w:jc w:val="both"/>
        <w:rPr>
          <w:rFonts w:asciiTheme="minorHAnsi" w:eastAsia="Arial" w:hAnsiTheme="minorHAnsi" w:cstheme="minorHAnsi"/>
          <w:bCs/>
          <w:color w:val="231F1F"/>
          <w:lang w:bidi="en-GB"/>
        </w:rPr>
      </w:pPr>
    </w:p>
    <w:p w:rsidR="00105887" w:rsidRPr="00105887" w:rsidRDefault="00105887" w:rsidP="00105887">
      <w:pPr>
        <w:jc w:val="both"/>
        <w:rPr>
          <w:rFonts w:asciiTheme="minorHAnsi" w:eastAsia="Arial" w:hAnsiTheme="minorHAnsi" w:cstheme="minorHAnsi"/>
          <w:bCs/>
          <w:color w:val="231F1F"/>
          <w:lang w:bidi="en-GB"/>
        </w:rPr>
      </w:pPr>
      <w:r w:rsidRPr="00105887">
        <w:rPr>
          <w:rFonts w:asciiTheme="minorHAnsi" w:eastAsia="Arial" w:hAnsiTheme="minorHAnsi" w:cstheme="minorHAnsi"/>
          <w:color w:val="231F1F"/>
          <w:lang w:bidi="en-GB"/>
        </w:rPr>
        <w:t xml:space="preserve">The doctor who performed the examination will explain the findings of the examination; </w:t>
      </w:r>
      <w:proofErr w:type="gramStart"/>
      <w:r w:rsidRPr="00105887">
        <w:rPr>
          <w:rFonts w:asciiTheme="minorHAnsi" w:eastAsia="Arial" w:hAnsiTheme="minorHAnsi" w:cstheme="minorHAnsi"/>
          <w:color w:val="231F1F"/>
          <w:lang w:bidi="en-GB"/>
        </w:rPr>
        <w:t>further</w:t>
      </w:r>
      <w:r w:rsidR="00E76F8A">
        <w:rPr>
          <w:rFonts w:asciiTheme="minorHAnsi" w:eastAsia="Arial" w:hAnsiTheme="minorHAnsi" w:cstheme="minorHAnsi"/>
          <w:color w:val="231F1F"/>
          <w:lang w:bidi="en-GB"/>
        </w:rPr>
        <w:t xml:space="preserve"> </w:t>
      </w:r>
      <w:r w:rsidRPr="00105887">
        <w:rPr>
          <w:rFonts w:asciiTheme="minorHAnsi" w:eastAsia="Arial" w:hAnsiTheme="minorHAnsi" w:cstheme="minorHAnsi"/>
          <w:color w:val="231F1F"/>
          <w:lang w:bidi="en-GB"/>
        </w:rPr>
        <w:t>treatment will be explained by your treating doctor</w:t>
      </w:r>
      <w:proofErr w:type="gramEnd"/>
      <w:r w:rsidRPr="00105887">
        <w:rPr>
          <w:rFonts w:asciiTheme="minorHAnsi" w:eastAsia="Arial" w:hAnsiTheme="minorHAnsi" w:cstheme="minorHAnsi"/>
          <w:color w:val="231F1F"/>
          <w:lang w:bidi="en-GB"/>
        </w:rPr>
        <w:t>.</w:t>
      </w:r>
    </w:p>
    <w:p w:rsidR="00EA482C" w:rsidRPr="003079B3" w:rsidRDefault="00EA482C" w:rsidP="003079B3">
      <w:pPr>
        <w:jc w:val="both"/>
        <w:rPr>
          <w:rFonts w:asciiTheme="minorHAnsi" w:eastAsia="Arial" w:hAnsiTheme="minorHAnsi" w:cs="Arial"/>
          <w:b/>
          <w:color w:val="231F1F"/>
          <w:sz w:val="23"/>
          <w:szCs w:val="23"/>
          <w:lang w:val="et-EE"/>
        </w:rPr>
      </w:pPr>
    </w:p>
    <w:p w:rsidR="00AD77AD" w:rsidRDefault="00AD77AD" w:rsidP="0087668D">
      <w:pPr>
        <w:autoSpaceDE w:val="0"/>
        <w:autoSpaceDN w:val="0"/>
        <w:adjustRightInd w:val="0"/>
        <w:ind w:left="5664" w:firstLine="708"/>
        <w:jc w:val="both"/>
        <w:rPr>
          <w:rFonts w:asciiTheme="minorHAnsi" w:hAnsiTheme="minorHAnsi" w:cs="Segoe UI"/>
          <w:color w:val="444444"/>
          <w:sz w:val="20"/>
          <w:szCs w:val="20"/>
        </w:rPr>
      </w:pPr>
    </w:p>
    <w:p w:rsidR="005E13B3" w:rsidRDefault="005E13B3" w:rsidP="0087668D">
      <w:pPr>
        <w:autoSpaceDE w:val="0"/>
        <w:autoSpaceDN w:val="0"/>
        <w:adjustRightInd w:val="0"/>
        <w:ind w:left="5664" w:firstLine="708"/>
        <w:jc w:val="both"/>
        <w:rPr>
          <w:rFonts w:asciiTheme="minorHAnsi" w:hAnsiTheme="minorHAnsi" w:cs="Segoe UI"/>
          <w:color w:val="444444"/>
          <w:sz w:val="20"/>
          <w:szCs w:val="20"/>
        </w:rPr>
      </w:pPr>
    </w:p>
    <w:p w:rsidR="005E13B3" w:rsidRDefault="005E13B3" w:rsidP="0087668D">
      <w:pPr>
        <w:autoSpaceDE w:val="0"/>
        <w:autoSpaceDN w:val="0"/>
        <w:adjustRightInd w:val="0"/>
        <w:ind w:left="5664" w:firstLine="708"/>
        <w:jc w:val="both"/>
        <w:rPr>
          <w:rFonts w:asciiTheme="minorHAnsi" w:hAnsiTheme="minorHAnsi" w:cs="Segoe UI"/>
          <w:color w:val="444444"/>
          <w:sz w:val="20"/>
          <w:szCs w:val="20"/>
        </w:rPr>
      </w:pPr>
    </w:p>
    <w:p w:rsidR="005E13B3" w:rsidRDefault="005E13B3" w:rsidP="0087668D">
      <w:pPr>
        <w:autoSpaceDE w:val="0"/>
        <w:autoSpaceDN w:val="0"/>
        <w:adjustRightInd w:val="0"/>
        <w:ind w:left="5664" w:firstLine="708"/>
        <w:jc w:val="both"/>
        <w:rPr>
          <w:rFonts w:asciiTheme="minorHAnsi" w:hAnsiTheme="minorHAnsi" w:cs="Segoe UI"/>
          <w:color w:val="444444"/>
          <w:sz w:val="20"/>
          <w:szCs w:val="20"/>
        </w:rPr>
      </w:pPr>
    </w:p>
    <w:p w:rsidR="0030759B" w:rsidRPr="0030759B" w:rsidRDefault="0030759B" w:rsidP="006E65F2">
      <w:pPr>
        <w:autoSpaceDE w:val="0"/>
        <w:autoSpaceDN w:val="0"/>
        <w:adjustRightInd w:val="0"/>
        <w:ind w:left="5664" w:right="454" w:firstLine="708"/>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C93B24">
        <w:rPr>
          <w:rFonts w:ascii="Calibri" w:eastAsia="Calibri" w:hAnsi="Calibri" w:cs="Calibri"/>
          <w:color w:val="000000"/>
          <w:sz w:val="20"/>
          <w:szCs w:val="20"/>
          <w:lang w:val="et-EE" w:eastAsia="et-EE"/>
        </w:rPr>
        <w:t>1081</w:t>
      </w:r>
    </w:p>
    <w:p w:rsidR="00742A0B" w:rsidRPr="007E66D3" w:rsidRDefault="0030759B" w:rsidP="006E65F2">
      <w:pPr>
        <w:autoSpaceDE w:val="0"/>
        <w:autoSpaceDN w:val="0"/>
        <w:adjustRightInd w:val="0"/>
        <w:ind w:left="6372" w:right="454"/>
        <w:jc w:val="both"/>
        <w:rPr>
          <w:rFonts w:asciiTheme="minorHAnsi" w:hAnsiTheme="minorHAnsi" w:cs="ArialMT"/>
          <w:sz w:val="20"/>
          <w:szCs w:val="20"/>
        </w:rPr>
      </w:pPr>
      <w:proofErr w:type="spellStart"/>
      <w:r w:rsidRPr="0030759B">
        <w:rPr>
          <w:rFonts w:ascii="Calibri" w:eastAsia="Calibri" w:hAnsi="Calibri" w:cs="Calibri"/>
          <w:color w:val="000000"/>
          <w:sz w:val="20"/>
          <w:szCs w:val="20"/>
          <w:lang w:val="et-EE" w:eastAsia="et-EE"/>
        </w:rPr>
        <w:t>Approved</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by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decision</w:t>
      </w:r>
      <w:proofErr w:type="spellEnd"/>
      <w:r w:rsidRPr="0030759B">
        <w:rPr>
          <w:rFonts w:ascii="Calibri" w:eastAsia="Calibri" w:hAnsi="Calibri" w:cs="Calibri"/>
          <w:color w:val="000000"/>
          <w:sz w:val="20"/>
          <w:szCs w:val="20"/>
          <w:lang w:val="et-EE" w:eastAsia="et-EE"/>
        </w:rPr>
        <w:t xml:space="preserve"> of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Care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Quality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Commission</w:t>
      </w:r>
      <w:proofErr w:type="spellEnd"/>
      <w:r w:rsidRPr="0030759B">
        <w:rPr>
          <w:rFonts w:ascii="Calibri" w:eastAsia="Calibri" w:hAnsi="Calibri" w:cs="Calibri"/>
          <w:color w:val="000000"/>
          <w:sz w:val="20"/>
          <w:szCs w:val="20"/>
          <w:lang w:val="et-EE" w:eastAsia="et-EE"/>
        </w:rPr>
        <w:t xml:space="preserve"> of East</w:t>
      </w:r>
      <w:r w:rsidR="00A45BFF">
        <w:rPr>
          <w:rFonts w:ascii="Calibri" w:eastAsia="Calibri" w:hAnsi="Calibri" w:cs="Calibri"/>
          <w:color w:val="000000"/>
          <w:sz w:val="20"/>
          <w:szCs w:val="20"/>
          <w:lang w:val="et-EE" w:eastAsia="et-EE"/>
        </w:rPr>
        <w:t xml:space="preserve"> Tallinn </w:t>
      </w:r>
      <w:proofErr w:type="spellStart"/>
      <w:r w:rsidR="00A45BFF">
        <w:rPr>
          <w:rFonts w:ascii="Calibri" w:eastAsia="Calibri" w:hAnsi="Calibri" w:cs="Calibri"/>
          <w:color w:val="000000"/>
          <w:sz w:val="20"/>
          <w:szCs w:val="20"/>
          <w:lang w:val="et-EE" w:eastAsia="et-EE"/>
        </w:rPr>
        <w:t>Central</w:t>
      </w:r>
      <w:proofErr w:type="spellEnd"/>
      <w:r w:rsidR="00A45BFF">
        <w:rPr>
          <w:rFonts w:ascii="Calibri" w:eastAsia="Calibri" w:hAnsi="Calibri" w:cs="Calibri"/>
          <w:color w:val="000000"/>
          <w:sz w:val="20"/>
          <w:szCs w:val="20"/>
          <w:lang w:val="et-EE" w:eastAsia="et-EE"/>
        </w:rPr>
        <w:t xml:space="preserve"> </w:t>
      </w:r>
      <w:proofErr w:type="spellStart"/>
      <w:r w:rsidR="00A45BFF">
        <w:rPr>
          <w:rFonts w:ascii="Calibri" w:eastAsia="Calibri" w:hAnsi="Calibri" w:cs="Calibri"/>
          <w:color w:val="000000"/>
          <w:sz w:val="20"/>
          <w:szCs w:val="20"/>
          <w:lang w:val="et-EE" w:eastAsia="et-EE"/>
        </w:rPr>
        <w:t>Hospital</w:t>
      </w:r>
      <w:proofErr w:type="spellEnd"/>
      <w:r w:rsidR="00A45BFF">
        <w:rPr>
          <w:rFonts w:ascii="Calibri" w:eastAsia="Calibri" w:hAnsi="Calibri" w:cs="Calibri"/>
          <w:color w:val="000000"/>
          <w:sz w:val="20"/>
          <w:szCs w:val="20"/>
          <w:lang w:val="et-EE" w:eastAsia="et-EE"/>
        </w:rPr>
        <w:t xml:space="preserve"> on </w:t>
      </w:r>
      <w:r w:rsidR="00C93B24">
        <w:rPr>
          <w:rFonts w:ascii="Calibri" w:eastAsia="Calibri" w:hAnsi="Calibri" w:cs="Calibri"/>
          <w:color w:val="000000"/>
          <w:sz w:val="20"/>
          <w:szCs w:val="20"/>
          <w:lang w:val="et-EE" w:eastAsia="et-EE"/>
        </w:rPr>
        <w:t>20</w:t>
      </w:r>
      <w:r w:rsidR="006E65F2">
        <w:rPr>
          <w:rFonts w:ascii="Calibri" w:eastAsia="Calibri" w:hAnsi="Calibri" w:cs="Calibri"/>
          <w:color w:val="000000"/>
          <w:sz w:val="20"/>
          <w:szCs w:val="20"/>
          <w:lang w:val="et-EE" w:eastAsia="et-EE"/>
        </w:rPr>
        <w:t>.</w:t>
      </w:r>
      <w:r w:rsidR="00C93B24">
        <w:rPr>
          <w:rFonts w:ascii="Calibri" w:eastAsia="Calibri" w:hAnsi="Calibri" w:cs="Calibri"/>
          <w:color w:val="000000"/>
          <w:sz w:val="20"/>
          <w:szCs w:val="20"/>
          <w:lang w:val="et-EE" w:eastAsia="et-EE"/>
        </w:rPr>
        <w:t>04</w:t>
      </w:r>
      <w:r w:rsidRPr="0030759B">
        <w:rPr>
          <w:rFonts w:ascii="Calibri" w:eastAsia="Calibri" w:hAnsi="Calibri" w:cs="Calibri"/>
          <w:color w:val="000000"/>
          <w:sz w:val="20"/>
          <w:szCs w:val="20"/>
          <w:lang w:val="et-EE" w:eastAsia="et-EE"/>
        </w:rPr>
        <w:t>.20</w:t>
      </w:r>
      <w:r w:rsidR="006E65F2">
        <w:rPr>
          <w:rFonts w:ascii="Calibri" w:eastAsia="Calibri" w:hAnsi="Calibri" w:cs="Calibri"/>
          <w:color w:val="000000"/>
          <w:sz w:val="20"/>
          <w:szCs w:val="20"/>
          <w:lang w:val="et-EE" w:eastAsia="et-EE"/>
        </w:rPr>
        <w:t>2</w:t>
      </w:r>
      <w:r w:rsidR="008E6562">
        <w:rPr>
          <w:rFonts w:ascii="Calibri" w:eastAsia="Calibri" w:hAnsi="Calibri" w:cs="Calibri"/>
          <w:color w:val="000000"/>
          <w:sz w:val="20"/>
          <w:szCs w:val="20"/>
          <w:lang w:val="et-EE" w:eastAsia="et-EE"/>
        </w:rPr>
        <w:t>2</w:t>
      </w:r>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protocol</w:t>
      </w:r>
      <w:proofErr w:type="spellEnd"/>
      <w:r w:rsidRPr="0030759B">
        <w:rPr>
          <w:rFonts w:ascii="Calibri" w:eastAsia="Calibri" w:hAnsi="Calibri" w:cs="Calibri"/>
          <w:color w:val="000000"/>
          <w:sz w:val="20"/>
          <w:szCs w:val="20"/>
          <w:lang w:val="et-EE" w:eastAsia="et-EE"/>
        </w:rPr>
        <w:t xml:space="preserve"> no. </w:t>
      </w:r>
      <w:r w:rsidR="00C93B24">
        <w:rPr>
          <w:rFonts w:ascii="Calibri" w:eastAsia="Calibri" w:hAnsi="Calibri" w:cs="Calibri"/>
          <w:color w:val="000000"/>
          <w:sz w:val="20"/>
          <w:szCs w:val="20"/>
          <w:lang w:val="et-EE" w:eastAsia="et-EE"/>
        </w:rPr>
        <w:t>6-22</w:t>
      </w:r>
      <w:r w:rsidR="00A45BFF">
        <w:rPr>
          <w:rFonts w:ascii="Calibri" w:eastAsia="Calibri" w:hAnsi="Calibri" w:cs="Calibri"/>
          <w:color w:val="000000"/>
          <w:sz w:val="20"/>
          <w:szCs w:val="20"/>
          <w:lang w:val="et-EE" w:eastAsia="et-EE"/>
        </w:rPr>
        <w:t>)</w:t>
      </w:r>
    </w:p>
    <w:p w:rsidR="00AD77AD" w:rsidRPr="007E66D3" w:rsidRDefault="00AD77AD">
      <w:pPr>
        <w:autoSpaceDE w:val="0"/>
        <w:autoSpaceDN w:val="0"/>
        <w:adjustRightInd w:val="0"/>
        <w:ind w:left="6372"/>
        <w:jc w:val="both"/>
        <w:rPr>
          <w:rFonts w:asciiTheme="minorHAnsi" w:hAnsiTheme="minorHAnsi" w:cs="ArialMT"/>
          <w:sz w:val="20"/>
          <w:szCs w:val="20"/>
        </w:rPr>
      </w:pPr>
    </w:p>
    <w:sectPr w:rsidR="00AD77AD" w:rsidRPr="007E66D3" w:rsidSect="00203F31">
      <w:headerReference w:type="default" r:id="rId13"/>
      <w:footerReference w:type="default" r:id="rId14"/>
      <w:footerReference w:type="first" r:id="rId15"/>
      <w:type w:val="continuous"/>
      <w:pgSz w:w="11907" w:h="16839" w:code="9"/>
      <w:pgMar w:top="426" w:right="680" w:bottom="510" w:left="1701"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0F" w:rsidRDefault="005A370F" w:rsidP="002676B3">
      <w:r>
        <w:separator/>
      </w:r>
    </w:p>
  </w:endnote>
  <w:endnote w:type="continuationSeparator" w:id="0">
    <w:p w:rsidR="005A370F" w:rsidRDefault="005A370F"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C93B24">
      <w:rPr>
        <w:rFonts w:asciiTheme="minorHAnsi" w:hAnsiTheme="minorHAnsi"/>
        <w:sz w:val="18"/>
        <w:szCs w:val="18"/>
      </w:rPr>
      <w:t>1081</w:t>
    </w:r>
    <w:r>
      <w:rPr>
        <w:rFonts w:asciiTheme="minorHAnsi" w:hAnsiTheme="minorHAnsi"/>
        <w:sz w:val="18"/>
        <w:szCs w:val="18"/>
      </w:rPr>
      <w:t>)</w:t>
    </w:r>
  </w:p>
  <w:p w:rsidR="00763F78" w:rsidRPr="002D0084" w:rsidRDefault="00230E73" w:rsidP="003079B3">
    <w:pPr>
      <w:pStyle w:val="Footer"/>
      <w:rPr>
        <w:rFonts w:asciiTheme="minorHAnsi" w:hAnsiTheme="minorHAnsi"/>
        <w:noProof/>
        <w:sz w:val="20"/>
        <w:szCs w:val="18"/>
      </w:rPr>
    </w:pPr>
    <w:r w:rsidRPr="00230E73">
      <w:rPr>
        <w:rFonts w:asciiTheme="minorHAnsi" w:hAnsiTheme="minorHAnsi"/>
        <w:sz w:val="18"/>
        <w:szCs w:val="18"/>
      </w:rPr>
      <w:t>Examination of uterine cavity with saline solution</w:t>
    </w:r>
    <w:r w:rsidR="00FD3E03">
      <w:rPr>
        <w:rFonts w:asciiTheme="minorHAnsi" w:hAnsiTheme="minorHAnsi"/>
        <w:sz w:val="18"/>
        <w:szCs w:val="18"/>
      </w:rPr>
      <w:ptab w:relativeTo="margin" w:alignment="right" w:leader="none"/>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E76F8A">
          <w:rPr>
            <w:rFonts w:asciiTheme="minorHAnsi" w:hAnsiTheme="minorHAnsi"/>
            <w:noProof/>
            <w:sz w:val="20"/>
            <w:szCs w:val="18"/>
          </w:rPr>
          <w:t>2</w:t>
        </w:r>
        <w:r w:rsidR="00FD3E03">
          <w:rPr>
            <w:rFonts w:asciiTheme="minorHAnsi" w:hAnsiTheme="minorHAnsi"/>
            <w:noProof/>
            <w:sz w:val="20"/>
            <w:szCs w:val="18"/>
          </w:rPr>
          <w:fldChar w:fldCharType="end"/>
        </w:r>
        <w:r w:rsidR="006E65F2">
          <w:rPr>
            <w:rFonts w:asciiTheme="minorHAnsi" w:hAnsiTheme="minorHAnsi"/>
            <w:noProof/>
            <w:sz w:val="20"/>
            <w:szCs w:val="18"/>
          </w:rPr>
          <w:t>/</w:t>
        </w:r>
        <w:r w:rsidR="0068702B">
          <w:rPr>
            <w:rFonts w:asciiTheme="minorHAnsi" w:hAnsiTheme="minorHAnsi"/>
            <w:noProof/>
            <w:sz w:val="20"/>
            <w:szCs w:val="18"/>
          </w:rPr>
          <w:t>2</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0F" w:rsidRDefault="005A370F" w:rsidP="002676B3">
      <w:r>
        <w:separator/>
      </w:r>
    </w:p>
  </w:footnote>
  <w:footnote w:type="continuationSeparator" w:id="0">
    <w:p w:rsidR="005A370F" w:rsidRDefault="005A370F" w:rsidP="00267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5E4"/>
    <w:multiLevelType w:val="hybridMultilevel"/>
    <w:tmpl w:val="6C14D2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281670D"/>
    <w:multiLevelType w:val="hybridMultilevel"/>
    <w:tmpl w:val="7896A496"/>
    <w:styleLink w:val="2"/>
    <w:lvl w:ilvl="0" w:tplc="84FC2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AFC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C67F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A9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83A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FCAB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2C5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B21F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49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38E2"/>
    <w:rsid w:val="0002312F"/>
    <w:rsid w:val="00037E58"/>
    <w:rsid w:val="00063009"/>
    <w:rsid w:val="00076833"/>
    <w:rsid w:val="0007734A"/>
    <w:rsid w:val="000844F3"/>
    <w:rsid w:val="00086B08"/>
    <w:rsid w:val="00090C69"/>
    <w:rsid w:val="0009611D"/>
    <w:rsid w:val="000A2D74"/>
    <w:rsid w:val="000B1FC3"/>
    <w:rsid w:val="000B376B"/>
    <w:rsid w:val="000C018F"/>
    <w:rsid w:val="000C1E67"/>
    <w:rsid w:val="000D3761"/>
    <w:rsid w:val="000F1D51"/>
    <w:rsid w:val="000F4D28"/>
    <w:rsid w:val="00105887"/>
    <w:rsid w:val="001139E6"/>
    <w:rsid w:val="00135917"/>
    <w:rsid w:val="00150EC3"/>
    <w:rsid w:val="001523DF"/>
    <w:rsid w:val="00162B09"/>
    <w:rsid w:val="001A091B"/>
    <w:rsid w:val="001A421E"/>
    <w:rsid w:val="001B3825"/>
    <w:rsid w:val="001B3EE1"/>
    <w:rsid w:val="001B6A1C"/>
    <w:rsid w:val="001B6D2E"/>
    <w:rsid w:val="001F29C0"/>
    <w:rsid w:val="001F2E1C"/>
    <w:rsid w:val="001F5FDA"/>
    <w:rsid w:val="00200544"/>
    <w:rsid w:val="00203F31"/>
    <w:rsid w:val="002050F2"/>
    <w:rsid w:val="00210026"/>
    <w:rsid w:val="00211DA0"/>
    <w:rsid w:val="00222848"/>
    <w:rsid w:val="00230E73"/>
    <w:rsid w:val="00233053"/>
    <w:rsid w:val="00241F58"/>
    <w:rsid w:val="002422B3"/>
    <w:rsid w:val="002474CC"/>
    <w:rsid w:val="00253DDC"/>
    <w:rsid w:val="002676B3"/>
    <w:rsid w:val="002717B5"/>
    <w:rsid w:val="00291520"/>
    <w:rsid w:val="00292506"/>
    <w:rsid w:val="002930BB"/>
    <w:rsid w:val="002C7FD1"/>
    <w:rsid w:val="002D0084"/>
    <w:rsid w:val="002E0CEC"/>
    <w:rsid w:val="002E4468"/>
    <w:rsid w:val="002E5BDD"/>
    <w:rsid w:val="0030759B"/>
    <w:rsid w:val="003079B3"/>
    <w:rsid w:val="003155B9"/>
    <w:rsid w:val="003433C0"/>
    <w:rsid w:val="00346C9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8172E"/>
    <w:rsid w:val="00490D1E"/>
    <w:rsid w:val="004A621E"/>
    <w:rsid w:val="004B422A"/>
    <w:rsid w:val="004B72DB"/>
    <w:rsid w:val="004C38B2"/>
    <w:rsid w:val="004D55F5"/>
    <w:rsid w:val="004D62AF"/>
    <w:rsid w:val="004E24CC"/>
    <w:rsid w:val="004E4D74"/>
    <w:rsid w:val="004E50F4"/>
    <w:rsid w:val="004F6CB7"/>
    <w:rsid w:val="004F7785"/>
    <w:rsid w:val="00521057"/>
    <w:rsid w:val="005417D6"/>
    <w:rsid w:val="0054314D"/>
    <w:rsid w:val="00561921"/>
    <w:rsid w:val="00563ABC"/>
    <w:rsid w:val="005A370F"/>
    <w:rsid w:val="005B1FDB"/>
    <w:rsid w:val="005B48B6"/>
    <w:rsid w:val="005C6017"/>
    <w:rsid w:val="005D52FE"/>
    <w:rsid w:val="005E13B3"/>
    <w:rsid w:val="006165C6"/>
    <w:rsid w:val="00617697"/>
    <w:rsid w:val="00644137"/>
    <w:rsid w:val="00655583"/>
    <w:rsid w:val="00656E3E"/>
    <w:rsid w:val="00664CE0"/>
    <w:rsid w:val="006740F1"/>
    <w:rsid w:val="006768A7"/>
    <w:rsid w:val="00682E40"/>
    <w:rsid w:val="00684643"/>
    <w:rsid w:val="0068702B"/>
    <w:rsid w:val="00687485"/>
    <w:rsid w:val="006A16E7"/>
    <w:rsid w:val="006A28A1"/>
    <w:rsid w:val="006A6DE2"/>
    <w:rsid w:val="006B093D"/>
    <w:rsid w:val="006D716A"/>
    <w:rsid w:val="006E4BAE"/>
    <w:rsid w:val="006E65F2"/>
    <w:rsid w:val="006F00EF"/>
    <w:rsid w:val="006F6EF6"/>
    <w:rsid w:val="00704BCF"/>
    <w:rsid w:val="00707CE3"/>
    <w:rsid w:val="007205B3"/>
    <w:rsid w:val="00721CEB"/>
    <w:rsid w:val="00742A0B"/>
    <w:rsid w:val="00743568"/>
    <w:rsid w:val="00763F78"/>
    <w:rsid w:val="007644DF"/>
    <w:rsid w:val="00775320"/>
    <w:rsid w:val="00781414"/>
    <w:rsid w:val="00791590"/>
    <w:rsid w:val="0079344D"/>
    <w:rsid w:val="007945C2"/>
    <w:rsid w:val="007A46DA"/>
    <w:rsid w:val="007B26B5"/>
    <w:rsid w:val="007C418C"/>
    <w:rsid w:val="007C6E7D"/>
    <w:rsid w:val="007C72F7"/>
    <w:rsid w:val="007D5DDA"/>
    <w:rsid w:val="007D71FA"/>
    <w:rsid w:val="007E66D3"/>
    <w:rsid w:val="007F4218"/>
    <w:rsid w:val="00805649"/>
    <w:rsid w:val="00817256"/>
    <w:rsid w:val="00830A6E"/>
    <w:rsid w:val="00864580"/>
    <w:rsid w:val="0087668D"/>
    <w:rsid w:val="008769B5"/>
    <w:rsid w:val="00884458"/>
    <w:rsid w:val="00893392"/>
    <w:rsid w:val="0089376C"/>
    <w:rsid w:val="00894BAE"/>
    <w:rsid w:val="008B6A12"/>
    <w:rsid w:val="008D0E04"/>
    <w:rsid w:val="008E6562"/>
    <w:rsid w:val="008F259B"/>
    <w:rsid w:val="00904F25"/>
    <w:rsid w:val="00922F38"/>
    <w:rsid w:val="00925B6C"/>
    <w:rsid w:val="00927602"/>
    <w:rsid w:val="0095112B"/>
    <w:rsid w:val="00953A3D"/>
    <w:rsid w:val="009612FF"/>
    <w:rsid w:val="009768CC"/>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237E6"/>
    <w:rsid w:val="00A239F5"/>
    <w:rsid w:val="00A27261"/>
    <w:rsid w:val="00A27FB9"/>
    <w:rsid w:val="00A31841"/>
    <w:rsid w:val="00A4195B"/>
    <w:rsid w:val="00A44D12"/>
    <w:rsid w:val="00A45BFF"/>
    <w:rsid w:val="00A510CB"/>
    <w:rsid w:val="00A5242B"/>
    <w:rsid w:val="00A5277C"/>
    <w:rsid w:val="00A53E4F"/>
    <w:rsid w:val="00A5598B"/>
    <w:rsid w:val="00A57306"/>
    <w:rsid w:val="00A93961"/>
    <w:rsid w:val="00A9705F"/>
    <w:rsid w:val="00AB0475"/>
    <w:rsid w:val="00AC37BA"/>
    <w:rsid w:val="00AC649F"/>
    <w:rsid w:val="00AD77AD"/>
    <w:rsid w:val="00AE60A2"/>
    <w:rsid w:val="00AE7D84"/>
    <w:rsid w:val="00B21AB0"/>
    <w:rsid w:val="00B311BB"/>
    <w:rsid w:val="00B32AAE"/>
    <w:rsid w:val="00B332FB"/>
    <w:rsid w:val="00B513BB"/>
    <w:rsid w:val="00B94045"/>
    <w:rsid w:val="00B966E5"/>
    <w:rsid w:val="00BA2134"/>
    <w:rsid w:val="00BC513B"/>
    <w:rsid w:val="00BC5ECB"/>
    <w:rsid w:val="00BC702C"/>
    <w:rsid w:val="00BD4720"/>
    <w:rsid w:val="00BD5CF7"/>
    <w:rsid w:val="00C02910"/>
    <w:rsid w:val="00C0711D"/>
    <w:rsid w:val="00C118C6"/>
    <w:rsid w:val="00C56970"/>
    <w:rsid w:val="00C636E4"/>
    <w:rsid w:val="00C651C1"/>
    <w:rsid w:val="00C65C8B"/>
    <w:rsid w:val="00C756B5"/>
    <w:rsid w:val="00C8609F"/>
    <w:rsid w:val="00C86A4C"/>
    <w:rsid w:val="00C90238"/>
    <w:rsid w:val="00C93B24"/>
    <w:rsid w:val="00C967AD"/>
    <w:rsid w:val="00C97505"/>
    <w:rsid w:val="00C97F48"/>
    <w:rsid w:val="00CE30A7"/>
    <w:rsid w:val="00CE73AC"/>
    <w:rsid w:val="00CF372F"/>
    <w:rsid w:val="00CF4A25"/>
    <w:rsid w:val="00CF74B8"/>
    <w:rsid w:val="00D13F6C"/>
    <w:rsid w:val="00D21A7D"/>
    <w:rsid w:val="00D2767B"/>
    <w:rsid w:val="00D27773"/>
    <w:rsid w:val="00D35C4D"/>
    <w:rsid w:val="00D4333B"/>
    <w:rsid w:val="00D575AA"/>
    <w:rsid w:val="00D6328B"/>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76F8A"/>
    <w:rsid w:val="00E97A23"/>
    <w:rsid w:val="00EA43FF"/>
    <w:rsid w:val="00EA482C"/>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17B7B"/>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1"/>
      </w:numPr>
    </w:pPr>
  </w:style>
  <w:style w:type="numbering" w:customStyle="1" w:styleId="2">
    <w:name w:val="Импортированный стиль 2"/>
    <w:rsid w:val="000844F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4715">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2.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4.xml><?xml version="1.0" encoding="utf-8"?>
<ds:datastoreItem xmlns:ds="http://schemas.openxmlformats.org/officeDocument/2006/customXml" ds:itemID="{24E9E145-5EDC-41DE-92A9-6ADF3918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3</cp:revision>
  <cp:lastPrinted>2018-05-18T08:32:00Z</cp:lastPrinted>
  <dcterms:created xsi:type="dcterms:W3CDTF">2022-04-21T06:39:00Z</dcterms:created>
  <dcterms:modified xsi:type="dcterms:W3CDTF">2022-04-22T07:12:00Z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